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D5D50" w14:textId="24085CEF" w:rsidR="00D0572C" w:rsidRDefault="00AD7EED" w:rsidP="00160BA9">
      <w:pPr>
        <w:spacing w:line="360" w:lineRule="auto"/>
        <w:jc w:val="center"/>
        <w:rPr>
          <w:rFonts w:ascii="Times New Roman" w:eastAsiaTheme="majorEastAsia" w:hAnsi="Times New Roman" w:cs="Times New Roman"/>
          <w:b/>
          <w:bCs/>
          <w:sz w:val="24"/>
          <w:szCs w:val="24"/>
          <w:lang w:val="en-US"/>
        </w:rPr>
      </w:pPr>
      <w:r>
        <w:rPr>
          <w:rFonts w:ascii="Times New Roman" w:eastAsiaTheme="majorEastAsia" w:hAnsi="Times New Roman" w:cs="Times New Roman"/>
          <w:b/>
          <w:bCs/>
          <w:sz w:val="24"/>
          <w:szCs w:val="24"/>
          <w:lang w:val="en-US"/>
        </w:rPr>
        <w:t xml:space="preserve"> </w:t>
      </w:r>
      <w:r w:rsidR="00160BA9" w:rsidRPr="00160BA9">
        <w:rPr>
          <w:rFonts w:ascii="Times New Roman" w:eastAsiaTheme="majorEastAsia" w:hAnsi="Times New Roman" w:cs="Times New Roman"/>
          <w:b/>
          <w:bCs/>
          <w:sz w:val="24"/>
          <w:szCs w:val="24"/>
          <w:lang w:val="en-US"/>
        </w:rPr>
        <w:t xml:space="preserve">Response to Reviewers: </w:t>
      </w:r>
      <w:r w:rsidR="00D0572C" w:rsidRPr="00D0572C">
        <w:rPr>
          <w:rFonts w:ascii="Times New Roman" w:eastAsiaTheme="majorEastAsia" w:hAnsi="Times New Roman" w:cs="Times New Roman"/>
          <w:b/>
          <w:bCs/>
          <w:sz w:val="24"/>
          <w:szCs w:val="24"/>
          <w:lang w:val="en-US"/>
        </w:rPr>
        <w:t>The Discipline Future Selves of Higher Education Students: A Shared Understanding?</w:t>
      </w:r>
    </w:p>
    <w:p w14:paraId="4AE81909" w14:textId="1154B629" w:rsidR="00160BA9" w:rsidRPr="00D0572C" w:rsidRDefault="00160BA9" w:rsidP="00160BA9">
      <w:pPr>
        <w:spacing w:line="360" w:lineRule="auto"/>
        <w:rPr>
          <w:rFonts w:ascii="Times New Roman" w:eastAsiaTheme="majorEastAsia" w:hAnsi="Times New Roman" w:cs="Times New Roman"/>
          <w:b/>
          <w:bCs/>
          <w:sz w:val="24"/>
          <w:szCs w:val="24"/>
          <w:u w:val="single"/>
          <w:lang w:val="en-US"/>
        </w:rPr>
      </w:pPr>
      <w:r w:rsidRPr="002E1070">
        <w:rPr>
          <w:rFonts w:ascii="Times New Roman" w:eastAsiaTheme="majorEastAsia" w:hAnsi="Times New Roman" w:cs="Times New Roman"/>
          <w:b/>
          <w:bCs/>
          <w:sz w:val="24"/>
          <w:szCs w:val="24"/>
          <w:u w:val="single"/>
          <w:lang w:val="en-US"/>
        </w:rPr>
        <w:t>Reviewer B</w:t>
      </w:r>
    </w:p>
    <w:p w14:paraId="281AC59E" w14:textId="277718C9" w:rsidR="00D0572C" w:rsidRPr="00516758" w:rsidRDefault="00D0572C" w:rsidP="00495F6A">
      <w:pPr>
        <w:pStyle w:val="Lijstalinea"/>
        <w:numPr>
          <w:ilvl w:val="0"/>
          <w:numId w:val="1"/>
        </w:numPr>
        <w:spacing w:line="360" w:lineRule="auto"/>
        <w:rPr>
          <w:rFonts w:ascii="Times New Roman" w:eastAsiaTheme="majorEastAsia" w:hAnsi="Times New Roman" w:cs="Times New Roman"/>
          <w:sz w:val="24"/>
          <w:szCs w:val="24"/>
          <w:lang w:val="en-US"/>
        </w:rPr>
      </w:pPr>
      <w:r w:rsidRPr="00516758">
        <w:rPr>
          <w:rFonts w:ascii="Times New Roman" w:eastAsiaTheme="majorEastAsia" w:hAnsi="Times New Roman" w:cs="Times New Roman"/>
          <w:i/>
          <w:iCs/>
          <w:sz w:val="24"/>
          <w:szCs w:val="24"/>
          <w:lang w:val="en-US"/>
        </w:rPr>
        <w:t>Please provide any comments about the article's alignment with the mission of the journa</w:t>
      </w:r>
      <w:r w:rsidR="00426C6A" w:rsidRPr="00516758">
        <w:rPr>
          <w:rFonts w:ascii="Times New Roman" w:eastAsiaTheme="majorEastAsia" w:hAnsi="Times New Roman" w:cs="Times New Roman"/>
          <w:i/>
          <w:iCs/>
          <w:sz w:val="24"/>
          <w:szCs w:val="24"/>
          <w:lang w:val="en-US"/>
        </w:rPr>
        <w:t>l:</w:t>
      </w:r>
      <w:r w:rsidR="00426C6A" w:rsidRPr="00516758">
        <w:rPr>
          <w:rFonts w:ascii="Times New Roman" w:eastAsiaTheme="majorEastAsia" w:hAnsi="Times New Roman" w:cs="Times New Roman"/>
          <w:sz w:val="24"/>
          <w:szCs w:val="24"/>
          <w:lang w:val="en-US"/>
        </w:rPr>
        <w:t xml:space="preserve"> </w:t>
      </w:r>
      <w:r w:rsidRPr="00516758">
        <w:rPr>
          <w:rFonts w:ascii="Times New Roman" w:eastAsiaTheme="majorEastAsia" w:hAnsi="Times New Roman" w:cs="Times New Roman"/>
          <w:b/>
          <w:bCs/>
          <w:sz w:val="24"/>
          <w:szCs w:val="24"/>
          <w:lang w:val="en-US"/>
        </w:rPr>
        <w:t>Yes, I believe it hits on everything from the Overview to the Aim and Scope.</w:t>
      </w:r>
    </w:p>
    <w:p w14:paraId="1C3B0F39" w14:textId="77777777" w:rsidR="00495F6A" w:rsidRPr="00495F6A" w:rsidRDefault="00495F6A" w:rsidP="00495F6A">
      <w:pPr>
        <w:spacing w:line="360" w:lineRule="auto"/>
        <w:ind w:left="360"/>
        <w:rPr>
          <w:rFonts w:ascii="Times New Roman" w:eastAsiaTheme="majorEastAsia" w:hAnsi="Times New Roman" w:cs="Times New Roman"/>
          <w:b/>
          <w:bCs/>
          <w:sz w:val="24"/>
          <w:szCs w:val="24"/>
          <w:lang w:val="en-US"/>
        </w:rPr>
      </w:pPr>
    </w:p>
    <w:p w14:paraId="02103503" w14:textId="5DA0CA18" w:rsidR="00495F6A" w:rsidRPr="00495F6A" w:rsidRDefault="00D0572C" w:rsidP="00495F6A">
      <w:pPr>
        <w:pStyle w:val="Lijstalinea"/>
        <w:numPr>
          <w:ilvl w:val="0"/>
          <w:numId w:val="1"/>
        </w:numPr>
        <w:spacing w:line="360" w:lineRule="auto"/>
        <w:rPr>
          <w:rFonts w:ascii="Times New Roman" w:eastAsiaTheme="majorEastAsia" w:hAnsi="Times New Roman" w:cs="Times New Roman"/>
          <w:sz w:val="24"/>
          <w:szCs w:val="24"/>
          <w:lang w:val="en-US"/>
        </w:rPr>
      </w:pPr>
      <w:r w:rsidRPr="00495F6A">
        <w:rPr>
          <w:rFonts w:ascii="Times New Roman" w:eastAsiaTheme="majorEastAsia" w:hAnsi="Times New Roman" w:cs="Times New Roman"/>
          <w:i/>
          <w:iCs/>
          <w:sz w:val="24"/>
          <w:szCs w:val="24"/>
          <w:lang w:val="en-US"/>
        </w:rPr>
        <w:t>Please provide any comments about the article's ability to compel and/or interest JETHE's audience</w:t>
      </w:r>
      <w:r w:rsidR="00426C6A" w:rsidRPr="00495F6A">
        <w:rPr>
          <w:rFonts w:ascii="Times New Roman" w:eastAsiaTheme="majorEastAsia" w:hAnsi="Times New Roman" w:cs="Times New Roman"/>
          <w:i/>
          <w:iCs/>
          <w:sz w:val="24"/>
          <w:szCs w:val="24"/>
          <w:lang w:val="en-US"/>
        </w:rPr>
        <w:t>:</w:t>
      </w:r>
      <w:r w:rsidR="00426C6A" w:rsidRPr="00495F6A">
        <w:rPr>
          <w:rFonts w:ascii="Times New Roman" w:eastAsiaTheme="majorEastAsia" w:hAnsi="Times New Roman" w:cs="Times New Roman"/>
          <w:sz w:val="24"/>
          <w:szCs w:val="24"/>
          <w:lang w:val="en-US"/>
        </w:rPr>
        <w:t xml:space="preserve"> </w:t>
      </w:r>
      <w:r w:rsidRPr="00495F6A">
        <w:rPr>
          <w:rFonts w:ascii="Times New Roman" w:eastAsiaTheme="majorEastAsia" w:hAnsi="Times New Roman" w:cs="Times New Roman"/>
          <w:b/>
          <w:bCs/>
          <w:sz w:val="24"/>
          <w:szCs w:val="24"/>
          <w:lang w:val="en-US"/>
        </w:rPr>
        <w:t>I think there is value in the topic of Discipline Future Selves. I think Higher Education needs to focus on giving people the skills they need when they leave Higher Education.</w:t>
      </w:r>
    </w:p>
    <w:p w14:paraId="4DD52BA2" w14:textId="77777777" w:rsidR="00495F6A" w:rsidRPr="00495F6A" w:rsidRDefault="00495F6A" w:rsidP="00495F6A">
      <w:pPr>
        <w:pStyle w:val="Lijstalinea"/>
        <w:rPr>
          <w:rFonts w:ascii="Times New Roman" w:eastAsiaTheme="majorEastAsia" w:hAnsi="Times New Roman" w:cs="Times New Roman"/>
          <w:sz w:val="24"/>
          <w:szCs w:val="24"/>
          <w:lang w:val="en-US"/>
        </w:rPr>
      </w:pPr>
    </w:p>
    <w:p w14:paraId="5328586D" w14:textId="77777777" w:rsidR="00495F6A" w:rsidRPr="00495F6A" w:rsidRDefault="00495F6A" w:rsidP="00495F6A">
      <w:pPr>
        <w:pStyle w:val="Lijstalinea"/>
        <w:spacing w:line="360" w:lineRule="auto"/>
        <w:rPr>
          <w:rFonts w:ascii="Times New Roman" w:eastAsiaTheme="majorEastAsia" w:hAnsi="Times New Roman" w:cs="Times New Roman"/>
          <w:sz w:val="24"/>
          <w:szCs w:val="24"/>
          <w:lang w:val="en-US"/>
        </w:rPr>
      </w:pPr>
    </w:p>
    <w:p w14:paraId="39BBC7EF" w14:textId="7692A922" w:rsidR="00C47606" w:rsidRPr="00C47606" w:rsidRDefault="00D0572C" w:rsidP="00C47606">
      <w:pPr>
        <w:pStyle w:val="Lijstalinea"/>
        <w:numPr>
          <w:ilvl w:val="0"/>
          <w:numId w:val="1"/>
        </w:numPr>
        <w:spacing w:line="360" w:lineRule="auto"/>
        <w:rPr>
          <w:rFonts w:ascii="Times New Roman" w:eastAsiaTheme="majorEastAsia" w:hAnsi="Times New Roman" w:cs="Times New Roman"/>
          <w:sz w:val="24"/>
          <w:szCs w:val="24"/>
          <w:lang w:val="en-US"/>
        </w:rPr>
      </w:pPr>
      <w:r w:rsidRPr="00495F6A">
        <w:rPr>
          <w:rFonts w:ascii="Times New Roman" w:eastAsiaTheme="majorEastAsia" w:hAnsi="Times New Roman" w:cs="Times New Roman"/>
          <w:i/>
          <w:iCs/>
          <w:sz w:val="24"/>
          <w:szCs w:val="24"/>
          <w:lang w:val="en-US"/>
        </w:rPr>
        <w:t>Please provide any comments about the article's formatting, including adherence to JETHE's Author guidelines and the APA 7th edition style guidelines</w:t>
      </w:r>
      <w:r w:rsidR="00426C6A" w:rsidRPr="00495F6A">
        <w:rPr>
          <w:rFonts w:ascii="Times New Roman" w:eastAsiaTheme="majorEastAsia" w:hAnsi="Times New Roman" w:cs="Times New Roman"/>
          <w:i/>
          <w:iCs/>
          <w:sz w:val="24"/>
          <w:szCs w:val="24"/>
          <w:lang w:val="en-US"/>
        </w:rPr>
        <w:t>:</w:t>
      </w:r>
      <w:r w:rsidR="00426C6A" w:rsidRPr="00495F6A">
        <w:rPr>
          <w:rFonts w:ascii="Times New Roman" w:eastAsiaTheme="majorEastAsia" w:hAnsi="Times New Roman" w:cs="Times New Roman"/>
          <w:sz w:val="24"/>
          <w:szCs w:val="24"/>
          <w:lang w:val="en-US"/>
        </w:rPr>
        <w:t xml:space="preserve"> </w:t>
      </w:r>
      <w:r w:rsidRPr="00495F6A">
        <w:rPr>
          <w:rFonts w:ascii="Times New Roman" w:eastAsiaTheme="majorEastAsia" w:hAnsi="Times New Roman" w:cs="Times New Roman"/>
          <w:b/>
          <w:bCs/>
          <w:sz w:val="24"/>
          <w:szCs w:val="24"/>
          <w:lang w:val="en-US"/>
        </w:rPr>
        <w:t xml:space="preserve">There are some APA format issues. I think the font is not correct. I believe the APA recommends Calibri for online viewing and Times New Roman for print. The font used was sans serif so that might be </w:t>
      </w:r>
      <w:r w:rsidR="00426C6A" w:rsidRPr="00495F6A">
        <w:rPr>
          <w:rFonts w:ascii="Times New Roman" w:eastAsiaTheme="majorEastAsia" w:hAnsi="Times New Roman" w:cs="Times New Roman"/>
          <w:b/>
          <w:bCs/>
          <w:sz w:val="24"/>
          <w:szCs w:val="24"/>
          <w:lang w:val="en-US"/>
        </w:rPr>
        <w:t>in line</w:t>
      </w:r>
      <w:r w:rsidRPr="00495F6A">
        <w:rPr>
          <w:rFonts w:ascii="Times New Roman" w:eastAsiaTheme="majorEastAsia" w:hAnsi="Times New Roman" w:cs="Times New Roman"/>
          <w:b/>
          <w:bCs/>
          <w:sz w:val="24"/>
          <w:szCs w:val="24"/>
          <w:lang w:val="en-US"/>
        </w:rPr>
        <w:t xml:space="preserve"> with Calibri for online viewing since it is sans serif as well. I think the paragraphs need to be indented in APA 7th. I could not view all author guidelines on the JETHE website and needed to login. Please make that the JETHE author guidelines more accessible to potential authors. Reducing barriers to access could increase article submissions.</w:t>
      </w:r>
    </w:p>
    <w:p w14:paraId="038238BF" w14:textId="77777777" w:rsidR="00AA67B6" w:rsidRDefault="00AA67B6" w:rsidP="00AA67B6">
      <w:pPr>
        <w:pStyle w:val="Lijstalinea"/>
        <w:spacing w:line="360" w:lineRule="auto"/>
        <w:rPr>
          <w:rFonts w:ascii="Times New Roman" w:eastAsiaTheme="majorEastAsia" w:hAnsi="Times New Roman" w:cs="Times New Roman"/>
          <w:i/>
          <w:iCs/>
          <w:sz w:val="24"/>
          <w:szCs w:val="24"/>
          <w:lang w:val="en-US"/>
        </w:rPr>
      </w:pPr>
    </w:p>
    <w:p w14:paraId="4C81D0FC" w14:textId="43EA5518" w:rsidR="00495F6A" w:rsidRDefault="00CF3C9F" w:rsidP="00AA67B6">
      <w:pPr>
        <w:pStyle w:val="Lijstalinea"/>
        <w:spacing w:line="360" w:lineRule="auto"/>
        <w:rPr>
          <w:rFonts w:ascii="Times New Roman" w:eastAsiaTheme="majorEastAsia" w:hAnsi="Times New Roman" w:cs="Times New Roman"/>
          <w:color w:val="00B050"/>
          <w:sz w:val="24"/>
          <w:szCs w:val="24"/>
          <w:lang w:val="en-US"/>
        </w:rPr>
      </w:pPr>
      <w:r w:rsidRPr="00AA67B6">
        <w:rPr>
          <w:rFonts w:ascii="Times New Roman" w:eastAsiaTheme="majorEastAsia" w:hAnsi="Times New Roman" w:cs="Times New Roman"/>
          <w:color w:val="00B050"/>
          <w:sz w:val="24"/>
          <w:szCs w:val="24"/>
          <w:lang w:val="en-US"/>
        </w:rPr>
        <w:t>We downloaded the template for JETHE articles from the JETHE website</w:t>
      </w:r>
      <w:r w:rsidR="00F26711" w:rsidRPr="00AA67B6">
        <w:rPr>
          <w:rFonts w:ascii="Times New Roman" w:eastAsiaTheme="majorEastAsia" w:hAnsi="Times New Roman" w:cs="Times New Roman"/>
          <w:color w:val="00B050"/>
          <w:sz w:val="24"/>
          <w:szCs w:val="24"/>
          <w:lang w:val="en-US"/>
        </w:rPr>
        <w:t xml:space="preserve"> and did not change anything about the formatting. While you are absolutely correct in pointing ou</w:t>
      </w:r>
      <w:r w:rsidR="0096762B">
        <w:rPr>
          <w:rFonts w:ascii="Times New Roman" w:eastAsiaTheme="majorEastAsia" w:hAnsi="Times New Roman" w:cs="Times New Roman"/>
          <w:color w:val="00B050"/>
          <w:sz w:val="24"/>
          <w:szCs w:val="24"/>
          <w:lang w:val="en-US"/>
        </w:rPr>
        <w:t>t</w:t>
      </w:r>
      <w:r w:rsidR="00F26711" w:rsidRPr="00AA67B6">
        <w:rPr>
          <w:rFonts w:ascii="Times New Roman" w:eastAsiaTheme="majorEastAsia" w:hAnsi="Times New Roman" w:cs="Times New Roman"/>
          <w:color w:val="00B050"/>
          <w:sz w:val="24"/>
          <w:szCs w:val="24"/>
          <w:lang w:val="en-US"/>
        </w:rPr>
        <w:t xml:space="preserve"> that </w:t>
      </w:r>
      <w:r w:rsidR="00AA67B6" w:rsidRPr="00AA67B6">
        <w:rPr>
          <w:rFonts w:ascii="Times New Roman" w:eastAsiaTheme="majorEastAsia" w:hAnsi="Times New Roman" w:cs="Times New Roman"/>
          <w:color w:val="00B050"/>
          <w:sz w:val="24"/>
          <w:szCs w:val="24"/>
          <w:lang w:val="en-US"/>
        </w:rPr>
        <w:t>the article does not follow the APA7 guidelines in that regard, we hope this is not an issue</w:t>
      </w:r>
      <w:r w:rsidR="00075196">
        <w:rPr>
          <w:rFonts w:ascii="Times New Roman" w:eastAsiaTheme="majorEastAsia" w:hAnsi="Times New Roman" w:cs="Times New Roman"/>
          <w:color w:val="00B050"/>
          <w:sz w:val="24"/>
          <w:szCs w:val="24"/>
          <w:lang w:val="en-US"/>
        </w:rPr>
        <w:t>, s</w:t>
      </w:r>
      <w:r w:rsidR="00AA67B6" w:rsidRPr="00AA67B6">
        <w:rPr>
          <w:rFonts w:ascii="Times New Roman" w:eastAsiaTheme="majorEastAsia" w:hAnsi="Times New Roman" w:cs="Times New Roman"/>
          <w:color w:val="00B050"/>
          <w:sz w:val="24"/>
          <w:szCs w:val="24"/>
          <w:lang w:val="en-US"/>
        </w:rPr>
        <w:t xml:space="preserve">ince we used the template formatting. </w:t>
      </w:r>
    </w:p>
    <w:p w14:paraId="36B919AE" w14:textId="77777777" w:rsidR="00AA67B6" w:rsidRPr="00AA67B6" w:rsidRDefault="00AA67B6" w:rsidP="00AA67B6">
      <w:pPr>
        <w:pStyle w:val="Lijstalinea"/>
        <w:spacing w:line="360" w:lineRule="auto"/>
        <w:rPr>
          <w:rFonts w:ascii="Times New Roman" w:eastAsiaTheme="majorEastAsia" w:hAnsi="Times New Roman" w:cs="Times New Roman"/>
          <w:color w:val="00B050"/>
          <w:sz w:val="24"/>
          <w:szCs w:val="24"/>
          <w:lang w:val="en-US"/>
        </w:rPr>
      </w:pPr>
    </w:p>
    <w:p w14:paraId="571E4D0A" w14:textId="77777777" w:rsidR="00495F6A" w:rsidRPr="00E50733" w:rsidRDefault="00D0572C" w:rsidP="00D0572C">
      <w:pPr>
        <w:pStyle w:val="Lijstalinea"/>
        <w:numPr>
          <w:ilvl w:val="0"/>
          <w:numId w:val="1"/>
        </w:numPr>
        <w:spacing w:line="360" w:lineRule="auto"/>
        <w:rPr>
          <w:rFonts w:ascii="Times New Roman" w:eastAsiaTheme="majorEastAsia" w:hAnsi="Times New Roman" w:cs="Times New Roman"/>
          <w:sz w:val="24"/>
          <w:szCs w:val="24"/>
          <w:lang w:val="en-US"/>
        </w:rPr>
      </w:pPr>
      <w:r w:rsidRPr="00495F6A">
        <w:rPr>
          <w:rFonts w:ascii="Times New Roman" w:eastAsiaTheme="majorEastAsia" w:hAnsi="Times New Roman" w:cs="Times New Roman"/>
          <w:i/>
          <w:iCs/>
          <w:sz w:val="24"/>
          <w:szCs w:val="24"/>
          <w:lang w:val="en-US"/>
        </w:rPr>
        <w:t>Please provide any comments about the methods discussed in the article</w:t>
      </w:r>
      <w:r w:rsidR="00426C6A" w:rsidRPr="00495F6A">
        <w:rPr>
          <w:rFonts w:ascii="Times New Roman" w:eastAsiaTheme="majorEastAsia" w:hAnsi="Times New Roman" w:cs="Times New Roman"/>
          <w:i/>
          <w:iCs/>
          <w:sz w:val="24"/>
          <w:szCs w:val="24"/>
          <w:lang w:val="en-US"/>
        </w:rPr>
        <w:t>:</w:t>
      </w:r>
      <w:r w:rsidR="00426C6A" w:rsidRPr="00495F6A">
        <w:rPr>
          <w:rFonts w:ascii="Times New Roman" w:eastAsiaTheme="majorEastAsia" w:hAnsi="Times New Roman" w:cs="Times New Roman"/>
          <w:sz w:val="24"/>
          <w:szCs w:val="24"/>
          <w:lang w:val="en-US"/>
        </w:rPr>
        <w:t xml:space="preserve"> </w:t>
      </w:r>
      <w:r w:rsidRPr="00495F6A">
        <w:rPr>
          <w:rFonts w:ascii="Times New Roman" w:eastAsiaTheme="majorEastAsia" w:hAnsi="Times New Roman" w:cs="Times New Roman"/>
          <w:b/>
          <w:bCs/>
          <w:sz w:val="24"/>
          <w:szCs w:val="24"/>
          <w:lang w:val="en-US"/>
        </w:rPr>
        <w:t>Yes. The qualitative was immaculate. The quantitative and qualitative needs a little more detail. I have some holistic suggestions for improvement. I do not care if the authors take my suggestions or not because the paper is solid as is.</w:t>
      </w:r>
    </w:p>
    <w:p w14:paraId="620109EE" w14:textId="2982EC11" w:rsidR="00495F6A" w:rsidRPr="00680472" w:rsidRDefault="00714DCE" w:rsidP="00680472">
      <w:pPr>
        <w:pStyle w:val="Lijstalinea"/>
        <w:spacing w:line="360" w:lineRule="auto"/>
        <w:rPr>
          <w:rFonts w:ascii="Times New Roman" w:eastAsiaTheme="majorEastAsia" w:hAnsi="Times New Roman" w:cs="Times New Roman"/>
          <w:color w:val="00B050"/>
          <w:sz w:val="24"/>
          <w:szCs w:val="24"/>
          <w:lang w:val="en-US"/>
        </w:rPr>
      </w:pPr>
      <w:r w:rsidRPr="00680472">
        <w:rPr>
          <w:rFonts w:ascii="Times New Roman" w:eastAsiaTheme="majorEastAsia" w:hAnsi="Times New Roman" w:cs="Times New Roman"/>
          <w:color w:val="00B050"/>
          <w:sz w:val="24"/>
          <w:szCs w:val="24"/>
          <w:lang w:val="en-US"/>
        </w:rPr>
        <w:lastRenderedPageBreak/>
        <w:t>Thank you for your</w:t>
      </w:r>
      <w:r w:rsidR="00680472">
        <w:rPr>
          <w:rFonts w:ascii="Times New Roman" w:eastAsiaTheme="majorEastAsia" w:hAnsi="Times New Roman" w:cs="Times New Roman"/>
          <w:color w:val="00B050"/>
          <w:sz w:val="24"/>
          <w:szCs w:val="24"/>
          <w:lang w:val="en-US"/>
        </w:rPr>
        <w:t xml:space="preserve"> </w:t>
      </w:r>
      <w:r w:rsidR="005A6DB5">
        <w:rPr>
          <w:rFonts w:ascii="Times New Roman" w:eastAsiaTheme="majorEastAsia" w:hAnsi="Times New Roman" w:cs="Times New Roman"/>
          <w:color w:val="00B050"/>
          <w:sz w:val="24"/>
          <w:szCs w:val="24"/>
          <w:lang w:val="en-US"/>
        </w:rPr>
        <w:t>thoughtful</w:t>
      </w:r>
      <w:r w:rsidRPr="00680472">
        <w:rPr>
          <w:rFonts w:ascii="Times New Roman" w:eastAsiaTheme="majorEastAsia" w:hAnsi="Times New Roman" w:cs="Times New Roman"/>
          <w:color w:val="00B050"/>
          <w:sz w:val="24"/>
          <w:szCs w:val="24"/>
          <w:lang w:val="en-US"/>
        </w:rPr>
        <w:t xml:space="preserve"> suggestions. We tried to implement them to the best of our abilities, as will be discussed in </w:t>
      </w:r>
      <w:r w:rsidR="00680472" w:rsidRPr="00680472">
        <w:rPr>
          <w:rFonts w:ascii="Times New Roman" w:eastAsiaTheme="majorEastAsia" w:hAnsi="Times New Roman" w:cs="Times New Roman"/>
          <w:color w:val="00B050"/>
          <w:sz w:val="24"/>
          <w:szCs w:val="24"/>
          <w:lang w:val="en-US"/>
        </w:rPr>
        <w:t xml:space="preserve">the following sections. </w:t>
      </w:r>
    </w:p>
    <w:p w14:paraId="55238ED5" w14:textId="77777777" w:rsidR="00680472" w:rsidRPr="00680472" w:rsidRDefault="00680472" w:rsidP="00680472">
      <w:pPr>
        <w:pStyle w:val="Lijstalinea"/>
        <w:spacing w:line="360" w:lineRule="auto"/>
        <w:rPr>
          <w:rFonts w:ascii="Times New Roman" w:eastAsiaTheme="majorEastAsia" w:hAnsi="Times New Roman" w:cs="Times New Roman"/>
          <w:sz w:val="24"/>
          <w:szCs w:val="24"/>
          <w:lang w:val="en-US"/>
        </w:rPr>
      </w:pPr>
    </w:p>
    <w:p w14:paraId="70F8A74E" w14:textId="1DF5424D" w:rsidR="00554C5C" w:rsidRPr="00554C5C" w:rsidRDefault="00D0572C" w:rsidP="00554C5C">
      <w:pPr>
        <w:pStyle w:val="Lijstalinea"/>
        <w:numPr>
          <w:ilvl w:val="0"/>
          <w:numId w:val="1"/>
        </w:numPr>
        <w:spacing w:line="360" w:lineRule="auto"/>
        <w:rPr>
          <w:rFonts w:ascii="Times New Roman" w:eastAsiaTheme="majorEastAsia" w:hAnsi="Times New Roman" w:cs="Times New Roman"/>
          <w:sz w:val="24"/>
          <w:szCs w:val="24"/>
          <w:lang w:val="en-US"/>
        </w:rPr>
      </w:pPr>
      <w:r w:rsidRPr="00495F6A">
        <w:rPr>
          <w:rFonts w:ascii="Times New Roman" w:eastAsiaTheme="majorEastAsia" w:hAnsi="Times New Roman" w:cs="Times New Roman"/>
          <w:i/>
          <w:iCs/>
          <w:sz w:val="24"/>
          <w:szCs w:val="24"/>
          <w:lang w:val="en-US"/>
        </w:rPr>
        <w:t>Please provide any comments about the integration of scholarship into the article</w:t>
      </w:r>
      <w:r w:rsidR="00426C6A" w:rsidRPr="00495F6A">
        <w:rPr>
          <w:rFonts w:ascii="Times New Roman" w:eastAsiaTheme="majorEastAsia" w:hAnsi="Times New Roman" w:cs="Times New Roman"/>
          <w:i/>
          <w:iCs/>
          <w:sz w:val="24"/>
          <w:szCs w:val="24"/>
          <w:lang w:val="en-US"/>
        </w:rPr>
        <w:t>:</w:t>
      </w:r>
      <w:r w:rsidR="00426C6A" w:rsidRPr="00495F6A">
        <w:rPr>
          <w:rFonts w:ascii="Times New Roman" w:eastAsiaTheme="majorEastAsia" w:hAnsi="Times New Roman" w:cs="Times New Roman"/>
          <w:sz w:val="24"/>
          <w:szCs w:val="24"/>
          <w:lang w:val="en-US"/>
        </w:rPr>
        <w:t xml:space="preserve"> </w:t>
      </w:r>
      <w:r w:rsidRPr="00495F6A">
        <w:rPr>
          <w:rFonts w:ascii="Times New Roman" w:eastAsiaTheme="majorEastAsia" w:hAnsi="Times New Roman" w:cs="Times New Roman"/>
          <w:b/>
          <w:bCs/>
          <w:sz w:val="24"/>
          <w:szCs w:val="24"/>
          <w:lang w:val="en-US"/>
        </w:rPr>
        <w:t>Yes, on both accounts. The Discussion and Conclusion were well done.</w:t>
      </w:r>
    </w:p>
    <w:p w14:paraId="63A66D08" w14:textId="77777777" w:rsidR="00554C5C" w:rsidRPr="00554C5C" w:rsidRDefault="00554C5C" w:rsidP="00554C5C">
      <w:pPr>
        <w:spacing w:line="360" w:lineRule="auto"/>
        <w:rPr>
          <w:rFonts w:ascii="Times New Roman" w:eastAsiaTheme="majorEastAsia" w:hAnsi="Times New Roman" w:cs="Times New Roman"/>
          <w:sz w:val="24"/>
          <w:szCs w:val="24"/>
          <w:lang w:val="en-US"/>
        </w:rPr>
      </w:pPr>
    </w:p>
    <w:p w14:paraId="45D4D533" w14:textId="77777777" w:rsidR="00F47573" w:rsidRPr="00F47573" w:rsidRDefault="00D0572C" w:rsidP="00D0572C">
      <w:pPr>
        <w:pStyle w:val="Lijstalinea"/>
        <w:numPr>
          <w:ilvl w:val="0"/>
          <w:numId w:val="1"/>
        </w:numPr>
        <w:spacing w:line="360" w:lineRule="auto"/>
        <w:rPr>
          <w:rFonts w:ascii="Times New Roman" w:eastAsiaTheme="majorEastAsia" w:hAnsi="Times New Roman" w:cs="Times New Roman"/>
          <w:sz w:val="24"/>
          <w:szCs w:val="24"/>
          <w:lang w:val="en-US"/>
        </w:rPr>
      </w:pPr>
      <w:r w:rsidRPr="00F47573">
        <w:rPr>
          <w:rFonts w:ascii="Times New Roman" w:eastAsiaTheme="majorEastAsia" w:hAnsi="Times New Roman" w:cs="Times New Roman"/>
          <w:i/>
          <w:iCs/>
          <w:sz w:val="24"/>
          <w:szCs w:val="24"/>
          <w:lang w:val="en-US"/>
        </w:rPr>
        <w:t>Please provide any comments about the implications and/or recommendations for practice discussed in the article</w:t>
      </w:r>
      <w:r w:rsidR="00426C6A" w:rsidRPr="00F47573">
        <w:rPr>
          <w:rFonts w:ascii="Times New Roman" w:eastAsiaTheme="majorEastAsia" w:hAnsi="Times New Roman" w:cs="Times New Roman"/>
          <w:i/>
          <w:iCs/>
          <w:sz w:val="24"/>
          <w:szCs w:val="24"/>
          <w:lang w:val="en-US"/>
        </w:rPr>
        <w:t>:</w:t>
      </w:r>
      <w:r w:rsidR="00426C6A" w:rsidRPr="00F47573">
        <w:rPr>
          <w:rFonts w:ascii="Times New Roman" w:eastAsiaTheme="majorEastAsia" w:hAnsi="Times New Roman" w:cs="Times New Roman"/>
          <w:sz w:val="24"/>
          <w:szCs w:val="24"/>
          <w:lang w:val="en-US"/>
        </w:rPr>
        <w:t xml:space="preserve"> </w:t>
      </w:r>
      <w:r w:rsidRPr="00F47573">
        <w:rPr>
          <w:rFonts w:ascii="Times New Roman" w:eastAsiaTheme="majorEastAsia" w:hAnsi="Times New Roman" w:cs="Times New Roman"/>
          <w:b/>
          <w:bCs/>
          <w:sz w:val="24"/>
          <w:szCs w:val="24"/>
          <w:lang w:val="en-US"/>
        </w:rPr>
        <w:t>Yes. I think it provides implications for all levels of higher education from administrators to students.</w:t>
      </w:r>
    </w:p>
    <w:p w14:paraId="5A0AA86F" w14:textId="77777777" w:rsidR="00F47573" w:rsidRPr="00F47573" w:rsidRDefault="00F47573" w:rsidP="00F47573">
      <w:pPr>
        <w:pStyle w:val="Lijstalinea"/>
        <w:spacing w:line="360" w:lineRule="auto"/>
        <w:rPr>
          <w:rFonts w:ascii="Times New Roman" w:eastAsiaTheme="majorEastAsia" w:hAnsi="Times New Roman" w:cs="Times New Roman"/>
          <w:sz w:val="24"/>
          <w:szCs w:val="24"/>
          <w:lang w:val="en-US"/>
        </w:rPr>
      </w:pPr>
    </w:p>
    <w:p w14:paraId="10AE010A" w14:textId="77777777" w:rsidR="00F47573" w:rsidRPr="00F47573" w:rsidRDefault="00F47573" w:rsidP="00F47573">
      <w:pPr>
        <w:pStyle w:val="Lijstalinea"/>
        <w:spacing w:line="360" w:lineRule="auto"/>
        <w:rPr>
          <w:rFonts w:ascii="Times New Roman" w:eastAsiaTheme="majorEastAsia" w:hAnsi="Times New Roman" w:cs="Times New Roman"/>
          <w:sz w:val="24"/>
          <w:szCs w:val="24"/>
          <w:lang w:val="en-US"/>
        </w:rPr>
      </w:pPr>
    </w:p>
    <w:p w14:paraId="71573F1B" w14:textId="77777777" w:rsidR="00F47573" w:rsidRPr="008706A0" w:rsidRDefault="00D0572C" w:rsidP="00D0572C">
      <w:pPr>
        <w:pStyle w:val="Lijstalinea"/>
        <w:numPr>
          <w:ilvl w:val="0"/>
          <w:numId w:val="1"/>
        </w:numPr>
        <w:spacing w:line="360" w:lineRule="auto"/>
        <w:rPr>
          <w:rFonts w:ascii="Times New Roman" w:eastAsiaTheme="majorEastAsia" w:hAnsi="Times New Roman" w:cs="Times New Roman"/>
          <w:sz w:val="24"/>
          <w:szCs w:val="24"/>
          <w:lang w:val="en-US"/>
        </w:rPr>
      </w:pPr>
      <w:r w:rsidRPr="00F47573">
        <w:rPr>
          <w:rFonts w:ascii="Times New Roman" w:eastAsiaTheme="majorEastAsia" w:hAnsi="Times New Roman" w:cs="Times New Roman"/>
          <w:i/>
          <w:iCs/>
          <w:sz w:val="24"/>
          <w:szCs w:val="24"/>
          <w:lang w:val="en-US"/>
        </w:rPr>
        <w:t>Please provide any comments about your overall impressions of the article in this space. Please provide a rationale for your overall recommendation (see dropdown below to select a recommendation for this article)</w:t>
      </w:r>
      <w:r w:rsidR="00F47573">
        <w:rPr>
          <w:rFonts w:ascii="Times New Roman" w:eastAsiaTheme="majorEastAsia" w:hAnsi="Times New Roman" w:cs="Times New Roman"/>
          <w:i/>
          <w:iCs/>
          <w:sz w:val="24"/>
          <w:szCs w:val="24"/>
          <w:lang w:val="en-US"/>
        </w:rPr>
        <w:t xml:space="preserve">: </w:t>
      </w:r>
      <w:r w:rsidRPr="00F47573">
        <w:rPr>
          <w:rFonts w:ascii="Times New Roman" w:eastAsiaTheme="majorEastAsia" w:hAnsi="Times New Roman" w:cs="Times New Roman"/>
          <w:b/>
          <w:bCs/>
          <w:sz w:val="24"/>
          <w:szCs w:val="24"/>
          <w:lang w:val="en-US"/>
        </w:rPr>
        <w:t>Thank you for the opportunity to review your article. I applaud your efforts to conduct a mixed-model study. I enjoy seeing the integration of quantitative and qualitative methods. Each methods brings information that the other does not and helps us examine our construct in a new way.</w:t>
      </w:r>
    </w:p>
    <w:p w14:paraId="14AF6DB6" w14:textId="77777777" w:rsidR="008706A0" w:rsidRDefault="008706A0" w:rsidP="008706A0">
      <w:pPr>
        <w:pStyle w:val="Lijstalinea"/>
        <w:spacing w:line="360" w:lineRule="auto"/>
        <w:rPr>
          <w:rFonts w:ascii="Times New Roman" w:eastAsiaTheme="majorEastAsia" w:hAnsi="Times New Roman" w:cs="Times New Roman"/>
          <w:sz w:val="24"/>
          <w:szCs w:val="24"/>
          <w:lang w:val="en-US"/>
        </w:rPr>
      </w:pPr>
    </w:p>
    <w:p w14:paraId="60D62EBA" w14:textId="77777777" w:rsidR="00F47573" w:rsidRPr="00F47573" w:rsidRDefault="00F47573" w:rsidP="00F47573">
      <w:pPr>
        <w:pStyle w:val="Lijstalinea"/>
        <w:spacing w:line="360" w:lineRule="auto"/>
        <w:rPr>
          <w:rFonts w:ascii="Times New Roman" w:eastAsiaTheme="majorEastAsia" w:hAnsi="Times New Roman" w:cs="Times New Roman"/>
          <w:sz w:val="24"/>
          <w:szCs w:val="24"/>
          <w:lang w:val="en-US"/>
        </w:rPr>
      </w:pPr>
    </w:p>
    <w:p w14:paraId="278A98ED" w14:textId="77777777" w:rsidR="004602BD" w:rsidRDefault="00D0572C" w:rsidP="00D0572C">
      <w:pPr>
        <w:pStyle w:val="Lijstalinea"/>
        <w:numPr>
          <w:ilvl w:val="0"/>
          <w:numId w:val="1"/>
        </w:numPr>
        <w:spacing w:line="360" w:lineRule="auto"/>
        <w:rPr>
          <w:rFonts w:ascii="Times New Roman" w:eastAsiaTheme="majorEastAsia" w:hAnsi="Times New Roman" w:cs="Times New Roman"/>
          <w:sz w:val="24"/>
          <w:szCs w:val="24"/>
          <w:lang w:val="en-US"/>
        </w:rPr>
      </w:pPr>
      <w:r w:rsidRPr="00F47573">
        <w:rPr>
          <w:rFonts w:ascii="Times New Roman" w:eastAsiaTheme="majorEastAsia" w:hAnsi="Times New Roman" w:cs="Times New Roman"/>
          <w:b/>
          <w:bCs/>
          <w:sz w:val="24"/>
          <w:szCs w:val="24"/>
          <w:lang w:val="en-US"/>
        </w:rPr>
        <w:t>You did many things like the Introduction, Discussion, and Conclusions sections. I really enjoyed the qualitative section and everything was well done from the processing of the data and processing of the narratives via the manuscript. I think your topic is important and I can think of many people that would be interested in the findings. Honestly, I think your paper is great as written but I am going to focus on holistic suggestions to help you strengthen your paper.</w:t>
      </w:r>
    </w:p>
    <w:p w14:paraId="0B1977BE" w14:textId="77777777" w:rsidR="004602BD" w:rsidRDefault="004602BD" w:rsidP="004602BD">
      <w:pPr>
        <w:pStyle w:val="Lijstalinea"/>
        <w:rPr>
          <w:rFonts w:ascii="Times New Roman" w:eastAsiaTheme="majorEastAsia" w:hAnsi="Times New Roman" w:cs="Times New Roman"/>
          <w:b/>
          <w:bCs/>
          <w:sz w:val="24"/>
          <w:szCs w:val="24"/>
          <w:lang w:val="en-US"/>
        </w:rPr>
      </w:pPr>
    </w:p>
    <w:p w14:paraId="774D9F9A" w14:textId="04969BBA" w:rsidR="002D59B5" w:rsidRPr="002D59B5" w:rsidRDefault="002D59B5" w:rsidP="002D59B5">
      <w:pPr>
        <w:pStyle w:val="Lijstalinea"/>
        <w:spacing w:line="360" w:lineRule="auto"/>
        <w:rPr>
          <w:rFonts w:ascii="Times New Roman" w:eastAsiaTheme="majorEastAsia" w:hAnsi="Times New Roman" w:cs="Times New Roman"/>
          <w:color w:val="00B050"/>
          <w:sz w:val="24"/>
          <w:szCs w:val="24"/>
          <w:lang w:val="en-US"/>
        </w:rPr>
      </w:pPr>
      <w:r w:rsidRPr="002D59B5">
        <w:rPr>
          <w:rFonts w:ascii="Times New Roman" w:eastAsiaTheme="majorEastAsia" w:hAnsi="Times New Roman" w:cs="Times New Roman"/>
          <w:color w:val="00B050"/>
          <w:sz w:val="24"/>
          <w:szCs w:val="24"/>
          <w:lang w:val="en-US"/>
        </w:rPr>
        <w:t xml:space="preserve">Thank you for your elaborate and thoughtful reviews. We are very happy you like our article and we hope we made it even better by implementing your feedback. </w:t>
      </w:r>
    </w:p>
    <w:p w14:paraId="231C8788" w14:textId="77777777" w:rsidR="004602BD" w:rsidRPr="004602BD" w:rsidRDefault="004602BD" w:rsidP="004602BD">
      <w:pPr>
        <w:pStyle w:val="Lijstalinea"/>
        <w:spacing w:line="360" w:lineRule="auto"/>
        <w:rPr>
          <w:rFonts w:ascii="Times New Roman" w:eastAsiaTheme="majorEastAsia" w:hAnsi="Times New Roman" w:cs="Times New Roman"/>
          <w:sz w:val="24"/>
          <w:szCs w:val="24"/>
          <w:lang w:val="en-US"/>
        </w:rPr>
      </w:pPr>
    </w:p>
    <w:p w14:paraId="18882069" w14:textId="77777777" w:rsidR="004602BD" w:rsidRPr="004602BD" w:rsidRDefault="004602BD" w:rsidP="004602BD">
      <w:pPr>
        <w:pStyle w:val="Lijstalinea"/>
        <w:rPr>
          <w:rFonts w:ascii="Times New Roman" w:eastAsiaTheme="majorEastAsia" w:hAnsi="Times New Roman" w:cs="Times New Roman"/>
          <w:b/>
          <w:bCs/>
          <w:sz w:val="24"/>
          <w:szCs w:val="24"/>
          <w:lang w:val="en-US"/>
        </w:rPr>
      </w:pPr>
    </w:p>
    <w:p w14:paraId="7A78DA7D" w14:textId="5DB8677A" w:rsidR="000F2EF1" w:rsidRDefault="00D0572C" w:rsidP="000F2EF1">
      <w:pPr>
        <w:pStyle w:val="Lijstalinea"/>
        <w:numPr>
          <w:ilvl w:val="0"/>
          <w:numId w:val="1"/>
        </w:numPr>
        <w:spacing w:line="360" w:lineRule="auto"/>
        <w:rPr>
          <w:rFonts w:ascii="Times New Roman" w:eastAsiaTheme="majorEastAsia" w:hAnsi="Times New Roman" w:cs="Times New Roman"/>
          <w:sz w:val="24"/>
          <w:szCs w:val="24"/>
          <w:lang w:val="en-US"/>
        </w:rPr>
      </w:pPr>
      <w:r w:rsidRPr="00F47573">
        <w:rPr>
          <w:rFonts w:ascii="Times New Roman" w:eastAsiaTheme="majorEastAsia" w:hAnsi="Times New Roman" w:cs="Times New Roman"/>
          <w:b/>
          <w:bCs/>
          <w:sz w:val="24"/>
          <w:szCs w:val="24"/>
          <w:lang w:val="en-US"/>
        </w:rPr>
        <w:t xml:space="preserve">Quantitative Study, Method, Participants and Procedure: You mentioned that the questionnaire was administered during an on-campus lecture. It might be </w:t>
      </w:r>
      <w:r w:rsidRPr="00F47573">
        <w:rPr>
          <w:rFonts w:ascii="Times New Roman" w:eastAsiaTheme="majorEastAsia" w:hAnsi="Times New Roman" w:cs="Times New Roman"/>
          <w:b/>
          <w:bCs/>
          <w:sz w:val="24"/>
          <w:szCs w:val="24"/>
          <w:lang w:val="en-US"/>
        </w:rPr>
        <w:lastRenderedPageBreak/>
        <w:t>beneficial to include the topic of the lecture. I teach Psychology so the topic really could influence the results and I do not know what the first author teaches but it might have influenced the outcome/survey responses.</w:t>
      </w:r>
      <w:r w:rsidRPr="00F47573">
        <w:rPr>
          <w:rFonts w:ascii="Times New Roman" w:eastAsiaTheme="majorEastAsia" w:hAnsi="Times New Roman" w:cs="Times New Roman"/>
          <w:sz w:val="24"/>
          <w:szCs w:val="24"/>
          <w:lang w:val="en-US"/>
        </w:rPr>
        <w:t xml:space="preserve"> </w:t>
      </w:r>
    </w:p>
    <w:p w14:paraId="0D357721" w14:textId="77777777" w:rsidR="000F2EF1" w:rsidRDefault="000F2EF1" w:rsidP="000F2EF1">
      <w:pPr>
        <w:pStyle w:val="Lijstalinea"/>
        <w:spacing w:line="360" w:lineRule="auto"/>
        <w:rPr>
          <w:rFonts w:ascii="Times New Roman" w:eastAsiaTheme="majorEastAsia" w:hAnsi="Times New Roman" w:cs="Times New Roman"/>
          <w:sz w:val="24"/>
          <w:szCs w:val="24"/>
          <w:lang w:val="en-US"/>
        </w:rPr>
      </w:pPr>
    </w:p>
    <w:p w14:paraId="7233B09F" w14:textId="0AFE9086" w:rsidR="00EA3F30" w:rsidRPr="00EA3F30" w:rsidRDefault="00EA3F30" w:rsidP="00EA3F30">
      <w:pPr>
        <w:pStyle w:val="Lijstalinea"/>
        <w:spacing w:line="360" w:lineRule="auto"/>
        <w:rPr>
          <w:rFonts w:ascii="Times New Roman" w:eastAsiaTheme="majorEastAsia" w:hAnsi="Times New Roman" w:cs="Times New Roman"/>
          <w:color w:val="00B050"/>
          <w:sz w:val="24"/>
          <w:szCs w:val="24"/>
          <w:lang w:val="en-US"/>
        </w:rPr>
      </w:pPr>
      <w:r w:rsidRPr="00EA3F30">
        <w:rPr>
          <w:rFonts w:ascii="Times New Roman" w:eastAsiaTheme="majorEastAsia" w:hAnsi="Times New Roman" w:cs="Times New Roman"/>
          <w:color w:val="00B050"/>
          <w:sz w:val="24"/>
          <w:szCs w:val="24"/>
          <w:lang w:val="en-US"/>
        </w:rPr>
        <w:t>We understand your concern</w:t>
      </w:r>
      <w:r>
        <w:rPr>
          <w:rFonts w:ascii="Times New Roman" w:eastAsiaTheme="majorEastAsia" w:hAnsi="Times New Roman" w:cs="Times New Roman"/>
          <w:color w:val="00B050"/>
          <w:sz w:val="24"/>
          <w:szCs w:val="24"/>
          <w:lang w:val="en-US"/>
        </w:rPr>
        <w:t xml:space="preserve"> but, after</w:t>
      </w:r>
      <w:r w:rsidRPr="00EA3F30">
        <w:rPr>
          <w:rFonts w:ascii="Times New Roman" w:eastAsiaTheme="majorEastAsia" w:hAnsi="Times New Roman" w:cs="Times New Roman"/>
          <w:color w:val="00B050"/>
          <w:sz w:val="24"/>
          <w:szCs w:val="24"/>
          <w:lang w:val="en-US"/>
        </w:rPr>
        <w:t xml:space="preserve"> considering your suggestion, we believe that it may be better not to include the specific names of the courses in the text. Doing so would add considerable complexity to this section, as the data collection process varied across programs.</w:t>
      </w:r>
    </w:p>
    <w:p w14:paraId="440BB2BB" w14:textId="77777777" w:rsidR="00EA3F30" w:rsidRPr="00EA3F30" w:rsidRDefault="00EA3F30" w:rsidP="00EA3F30">
      <w:pPr>
        <w:pStyle w:val="Lijstalinea"/>
        <w:spacing w:line="360" w:lineRule="auto"/>
        <w:rPr>
          <w:rFonts w:ascii="Times New Roman" w:eastAsiaTheme="majorEastAsia" w:hAnsi="Times New Roman" w:cs="Times New Roman"/>
          <w:color w:val="00B050"/>
          <w:sz w:val="24"/>
          <w:szCs w:val="24"/>
          <w:lang w:val="en-US"/>
        </w:rPr>
      </w:pPr>
    </w:p>
    <w:p w14:paraId="0FD48A3A" w14:textId="21843315" w:rsidR="00EA3F30" w:rsidRPr="00EA3F30" w:rsidRDefault="00EA3F30" w:rsidP="00EA3F30">
      <w:pPr>
        <w:pStyle w:val="Lijstalinea"/>
        <w:spacing w:line="360" w:lineRule="auto"/>
        <w:rPr>
          <w:rFonts w:ascii="Times New Roman" w:eastAsiaTheme="majorEastAsia" w:hAnsi="Times New Roman" w:cs="Times New Roman"/>
          <w:color w:val="00B050"/>
          <w:sz w:val="24"/>
          <w:szCs w:val="24"/>
          <w:lang w:val="en-US"/>
        </w:rPr>
      </w:pPr>
      <w:r w:rsidRPr="00EA3F30">
        <w:rPr>
          <w:rFonts w:ascii="Times New Roman" w:eastAsiaTheme="majorEastAsia" w:hAnsi="Times New Roman" w:cs="Times New Roman"/>
          <w:color w:val="00B050"/>
          <w:sz w:val="24"/>
          <w:szCs w:val="24"/>
          <w:lang w:val="en-US"/>
        </w:rPr>
        <w:t xml:space="preserve">For the Bachelor in Pharmaceutical Sciences, data collection was relatively straightforward, as it took place during a large course that all first-year students </w:t>
      </w:r>
      <w:r w:rsidR="002F34C3">
        <w:rPr>
          <w:rFonts w:ascii="Times New Roman" w:eastAsiaTheme="majorEastAsia" w:hAnsi="Times New Roman" w:cs="Times New Roman"/>
          <w:color w:val="00B050"/>
          <w:sz w:val="24"/>
          <w:szCs w:val="24"/>
          <w:lang w:val="en-US"/>
        </w:rPr>
        <w:t>were enrolled in</w:t>
      </w:r>
      <w:r w:rsidRPr="00EA3F30">
        <w:rPr>
          <w:rFonts w:ascii="Times New Roman" w:eastAsiaTheme="majorEastAsia" w:hAnsi="Times New Roman" w:cs="Times New Roman"/>
          <w:color w:val="00B050"/>
          <w:sz w:val="24"/>
          <w:szCs w:val="24"/>
          <w:lang w:val="en-US"/>
        </w:rPr>
        <w:t>. However, for the Bachelor in Engineering Technology and the Educational Bachelor in Early Childhood Education programs, data collection required more flexibility. These programs lecture their students in smaller groups, which necessitated multiple data collection points across different lectures to ensure that all first-year students had the opportunity to participate. In the case of the Bachelor in Engineering Technology, data collection even occurred during different courses.</w:t>
      </w:r>
    </w:p>
    <w:p w14:paraId="67C781D3" w14:textId="77777777" w:rsidR="00EA3F30" w:rsidRPr="00EA3F30" w:rsidRDefault="00EA3F30" w:rsidP="00EA3F30">
      <w:pPr>
        <w:pStyle w:val="Lijstalinea"/>
        <w:spacing w:line="360" w:lineRule="auto"/>
        <w:rPr>
          <w:rFonts w:ascii="Times New Roman" w:eastAsiaTheme="majorEastAsia" w:hAnsi="Times New Roman" w:cs="Times New Roman"/>
          <w:color w:val="00B050"/>
          <w:sz w:val="24"/>
          <w:szCs w:val="24"/>
          <w:lang w:val="en-US"/>
        </w:rPr>
      </w:pPr>
    </w:p>
    <w:p w14:paraId="6BCC62AD" w14:textId="260F1F36" w:rsidR="00EA3F30" w:rsidRPr="00EA3F30" w:rsidRDefault="00EA3F30" w:rsidP="00EA3F30">
      <w:pPr>
        <w:pStyle w:val="Lijstalinea"/>
        <w:spacing w:line="360" w:lineRule="auto"/>
        <w:rPr>
          <w:rFonts w:ascii="Times New Roman" w:eastAsiaTheme="majorEastAsia" w:hAnsi="Times New Roman" w:cs="Times New Roman"/>
          <w:color w:val="00B050"/>
          <w:sz w:val="24"/>
          <w:szCs w:val="24"/>
          <w:lang w:val="en-US"/>
        </w:rPr>
      </w:pPr>
      <w:r w:rsidRPr="00EA3F30">
        <w:rPr>
          <w:rFonts w:ascii="Times New Roman" w:eastAsiaTheme="majorEastAsia" w:hAnsi="Times New Roman" w:cs="Times New Roman"/>
          <w:color w:val="00B050"/>
          <w:sz w:val="24"/>
          <w:szCs w:val="24"/>
          <w:lang w:val="en-US"/>
        </w:rPr>
        <w:t xml:space="preserve">To mitigate the risk of course content influencing participants' evaluations, we ensured that the data collection took place during lectures that were unrelated to the evaluated courses. For example, </w:t>
      </w:r>
      <w:r w:rsidR="00047B70">
        <w:rPr>
          <w:rFonts w:ascii="Times New Roman" w:eastAsiaTheme="majorEastAsia" w:hAnsi="Times New Roman" w:cs="Times New Roman"/>
          <w:color w:val="00B050"/>
          <w:sz w:val="24"/>
          <w:szCs w:val="24"/>
          <w:lang w:val="en-US"/>
        </w:rPr>
        <w:t xml:space="preserve">avoiding </w:t>
      </w:r>
      <w:r w:rsidRPr="00EA3F30">
        <w:rPr>
          <w:rFonts w:ascii="Times New Roman" w:eastAsiaTheme="majorEastAsia" w:hAnsi="Times New Roman" w:cs="Times New Roman"/>
          <w:color w:val="00B050"/>
          <w:sz w:val="24"/>
          <w:szCs w:val="24"/>
          <w:lang w:val="en-US"/>
        </w:rPr>
        <w:t>collecting data during an organic chemistry lecture if students were evaluating an inorganic chemistry course, minimizing potential confounds. Furthermore, none of the selected courses were related to psychology or the topic of our research, which we agree could have influenced responses, as you rightly pointed out.</w:t>
      </w:r>
    </w:p>
    <w:p w14:paraId="1AF27DB0" w14:textId="77777777" w:rsidR="00EA3F30" w:rsidRPr="00EA3F30" w:rsidRDefault="00EA3F30" w:rsidP="00EA3F30">
      <w:pPr>
        <w:pStyle w:val="Lijstalinea"/>
        <w:spacing w:line="360" w:lineRule="auto"/>
        <w:rPr>
          <w:rFonts w:ascii="Times New Roman" w:eastAsiaTheme="majorEastAsia" w:hAnsi="Times New Roman" w:cs="Times New Roman"/>
          <w:color w:val="00B050"/>
          <w:sz w:val="24"/>
          <w:szCs w:val="24"/>
          <w:lang w:val="en-US"/>
        </w:rPr>
      </w:pPr>
    </w:p>
    <w:p w14:paraId="4250274F" w14:textId="089E4A1F" w:rsidR="00750F0F" w:rsidRDefault="00EA3F30" w:rsidP="00EA3F30">
      <w:pPr>
        <w:pStyle w:val="Lijstalinea"/>
        <w:spacing w:line="360" w:lineRule="auto"/>
        <w:rPr>
          <w:rFonts w:ascii="Times New Roman" w:eastAsiaTheme="majorEastAsia" w:hAnsi="Times New Roman" w:cs="Times New Roman"/>
          <w:color w:val="00B050"/>
          <w:sz w:val="24"/>
          <w:szCs w:val="24"/>
          <w:lang w:val="en-US"/>
        </w:rPr>
      </w:pPr>
      <w:r w:rsidRPr="00EA3F30">
        <w:rPr>
          <w:rFonts w:ascii="Times New Roman" w:eastAsiaTheme="majorEastAsia" w:hAnsi="Times New Roman" w:cs="Times New Roman"/>
          <w:color w:val="00B050"/>
          <w:sz w:val="24"/>
          <w:szCs w:val="24"/>
          <w:lang w:val="en-US"/>
        </w:rPr>
        <w:t xml:space="preserve">Additionally, we were mindful of the potential influence of the lecturer present during data collection. Although we emphasized in our instructions that individual responses would remain confidential, we further mitigated potential bias by ensuring that data collection occurred during a lecture taught by a professor who had no involvement in the evaluated courses. This precaution aimed to prevent students from feeling that their responses might inadvertently reflect on the present lecturer or their teaching, reducing the likelihood of biased evaluations. </w:t>
      </w:r>
      <w:r w:rsidR="00750F0F" w:rsidRPr="00750F0F">
        <w:rPr>
          <w:rFonts w:ascii="Times New Roman" w:eastAsiaTheme="majorEastAsia" w:hAnsi="Times New Roman" w:cs="Times New Roman"/>
          <w:color w:val="00B050"/>
          <w:sz w:val="24"/>
          <w:szCs w:val="24"/>
          <w:lang w:val="en-US"/>
        </w:rPr>
        <w:t xml:space="preserve">Moreover, this approach helped ensure that any immediate impressions or feelings toward the present professor did not </w:t>
      </w:r>
      <w:r w:rsidR="00750F0F" w:rsidRPr="00750F0F">
        <w:rPr>
          <w:rFonts w:ascii="Times New Roman" w:eastAsiaTheme="majorEastAsia" w:hAnsi="Times New Roman" w:cs="Times New Roman"/>
          <w:color w:val="00B050"/>
          <w:sz w:val="24"/>
          <w:szCs w:val="24"/>
          <w:lang w:val="en-US"/>
        </w:rPr>
        <w:lastRenderedPageBreak/>
        <w:t xml:space="preserve">influence participants' evaluations of </w:t>
      </w:r>
      <w:r w:rsidR="00FB4D1C">
        <w:rPr>
          <w:rFonts w:ascii="Times New Roman" w:eastAsiaTheme="majorEastAsia" w:hAnsi="Times New Roman" w:cs="Times New Roman"/>
          <w:color w:val="00B050"/>
          <w:sz w:val="24"/>
          <w:szCs w:val="24"/>
          <w:lang w:val="en-US"/>
        </w:rPr>
        <w:t>the</w:t>
      </w:r>
      <w:r w:rsidR="00750F0F" w:rsidRPr="00750F0F">
        <w:rPr>
          <w:rFonts w:ascii="Times New Roman" w:eastAsiaTheme="majorEastAsia" w:hAnsi="Times New Roman" w:cs="Times New Roman"/>
          <w:color w:val="00B050"/>
          <w:sz w:val="24"/>
          <w:szCs w:val="24"/>
          <w:lang w:val="en-US"/>
        </w:rPr>
        <w:t xml:space="preserve"> content </w:t>
      </w:r>
      <w:r w:rsidR="00FB4D1C">
        <w:rPr>
          <w:rFonts w:ascii="Times New Roman" w:eastAsiaTheme="majorEastAsia" w:hAnsi="Times New Roman" w:cs="Times New Roman"/>
          <w:color w:val="00B050"/>
          <w:sz w:val="24"/>
          <w:szCs w:val="24"/>
          <w:lang w:val="en-US"/>
        </w:rPr>
        <w:t xml:space="preserve">of a course they lectured during the </w:t>
      </w:r>
      <w:r w:rsidR="00750F0F" w:rsidRPr="00750F0F">
        <w:rPr>
          <w:rFonts w:ascii="Times New Roman" w:eastAsiaTheme="majorEastAsia" w:hAnsi="Times New Roman" w:cs="Times New Roman"/>
          <w:color w:val="00B050"/>
          <w:sz w:val="24"/>
          <w:szCs w:val="24"/>
          <w:lang w:val="en-US"/>
        </w:rPr>
        <w:t>previous semester.</w:t>
      </w:r>
      <w:r w:rsidR="00750F0F">
        <w:rPr>
          <w:rFonts w:ascii="Times New Roman" w:eastAsiaTheme="majorEastAsia" w:hAnsi="Times New Roman" w:cs="Times New Roman"/>
          <w:color w:val="00B050"/>
          <w:sz w:val="24"/>
          <w:szCs w:val="24"/>
          <w:lang w:val="en-US"/>
        </w:rPr>
        <w:t> </w:t>
      </w:r>
    </w:p>
    <w:p w14:paraId="5CC8FB4D" w14:textId="77777777" w:rsidR="00FB4D1C" w:rsidRDefault="00FB4D1C" w:rsidP="00EA3F30">
      <w:pPr>
        <w:pStyle w:val="Lijstalinea"/>
        <w:spacing w:line="360" w:lineRule="auto"/>
        <w:rPr>
          <w:rFonts w:ascii="Times New Roman" w:eastAsiaTheme="majorEastAsia" w:hAnsi="Times New Roman" w:cs="Times New Roman"/>
          <w:color w:val="00B050"/>
          <w:sz w:val="24"/>
          <w:szCs w:val="24"/>
          <w:lang w:val="en-US"/>
        </w:rPr>
      </w:pPr>
    </w:p>
    <w:p w14:paraId="3C8F9BA0" w14:textId="342C5C48" w:rsidR="004602BD" w:rsidRPr="00EA3F30" w:rsidRDefault="00EA3F30" w:rsidP="00EA3F30">
      <w:pPr>
        <w:pStyle w:val="Lijstalinea"/>
        <w:spacing w:line="360" w:lineRule="auto"/>
        <w:rPr>
          <w:rFonts w:ascii="Times New Roman" w:eastAsiaTheme="majorEastAsia" w:hAnsi="Times New Roman" w:cs="Times New Roman"/>
          <w:color w:val="00B050"/>
          <w:sz w:val="24"/>
          <w:szCs w:val="24"/>
          <w:lang w:val="en-US"/>
        </w:rPr>
      </w:pPr>
      <w:r w:rsidRPr="00EA3F30">
        <w:rPr>
          <w:rFonts w:ascii="Times New Roman" w:eastAsiaTheme="majorEastAsia" w:hAnsi="Times New Roman" w:cs="Times New Roman"/>
          <w:color w:val="00B050"/>
          <w:sz w:val="24"/>
          <w:szCs w:val="24"/>
          <w:lang w:val="en-US"/>
        </w:rPr>
        <w:t>By implementing these measures, we believe we successfully minimized potential confounds related to both course content and the presence of specif</w:t>
      </w:r>
      <w:r w:rsidR="00FB4D1C">
        <w:rPr>
          <w:rFonts w:ascii="Times New Roman" w:eastAsiaTheme="majorEastAsia" w:hAnsi="Times New Roman" w:cs="Times New Roman"/>
          <w:color w:val="00B050"/>
          <w:sz w:val="24"/>
          <w:szCs w:val="24"/>
          <w:lang w:val="en-US"/>
        </w:rPr>
        <w:t>ic professor</w:t>
      </w:r>
      <w:r w:rsidRPr="00EA3F30">
        <w:rPr>
          <w:rFonts w:ascii="Times New Roman" w:eastAsiaTheme="majorEastAsia" w:hAnsi="Times New Roman" w:cs="Times New Roman"/>
          <w:color w:val="00B050"/>
          <w:sz w:val="24"/>
          <w:szCs w:val="24"/>
          <w:lang w:val="en-US"/>
        </w:rPr>
        <w:t>.</w:t>
      </w:r>
    </w:p>
    <w:p w14:paraId="304DAD19" w14:textId="77777777" w:rsidR="004602BD" w:rsidRPr="004602BD" w:rsidRDefault="004602BD" w:rsidP="004602BD">
      <w:pPr>
        <w:pStyle w:val="Lijstalinea"/>
        <w:spacing w:line="360" w:lineRule="auto"/>
        <w:rPr>
          <w:rFonts w:ascii="Times New Roman" w:eastAsiaTheme="majorEastAsia" w:hAnsi="Times New Roman" w:cs="Times New Roman"/>
          <w:sz w:val="24"/>
          <w:szCs w:val="24"/>
          <w:lang w:val="en-US"/>
        </w:rPr>
      </w:pPr>
    </w:p>
    <w:p w14:paraId="3D286295" w14:textId="427F293F" w:rsidR="00CD1DF0" w:rsidRPr="00CD1DF0" w:rsidRDefault="00571E8A" w:rsidP="00CD1DF0">
      <w:pPr>
        <w:pStyle w:val="Lijstalinea"/>
        <w:numPr>
          <w:ilvl w:val="0"/>
          <w:numId w:val="1"/>
        </w:numPr>
        <w:spacing w:line="360" w:lineRule="auto"/>
        <w:rPr>
          <w:rFonts w:ascii="Times New Roman" w:eastAsiaTheme="majorEastAsia" w:hAnsi="Times New Roman" w:cs="Times New Roman"/>
          <w:sz w:val="24"/>
          <w:szCs w:val="24"/>
          <w:lang w:val="en-US"/>
        </w:rPr>
      </w:pPr>
      <w:r w:rsidRPr="004602BD">
        <w:rPr>
          <w:rFonts w:ascii="Times New Roman" w:eastAsiaTheme="majorEastAsia" w:hAnsi="Times New Roman" w:cs="Times New Roman"/>
          <w:b/>
          <w:bCs/>
          <w:sz w:val="24"/>
          <w:szCs w:val="24"/>
          <w:lang w:val="en-US"/>
        </w:rPr>
        <w:t xml:space="preserve">Quantitative Study, Method, Participants and Procedure: </w:t>
      </w:r>
      <w:r w:rsidR="00D0572C" w:rsidRPr="004602BD">
        <w:rPr>
          <w:rFonts w:ascii="Times New Roman" w:eastAsiaTheme="majorEastAsia" w:hAnsi="Times New Roman" w:cs="Times New Roman"/>
          <w:b/>
          <w:bCs/>
          <w:sz w:val="24"/>
          <w:szCs w:val="24"/>
          <w:lang w:val="en-US"/>
        </w:rPr>
        <w:t>It sounds like at some point in class people completed this survey but when during class was the survey completed. I know my students are more attentive and engaged at the beginning of class relative to the end of the class. I am also imagining my class of 350 students needing to fill out a survey before being able to leave class. They would fill it out really quickly and might not give the best responses.</w:t>
      </w:r>
    </w:p>
    <w:p w14:paraId="6E73CE96" w14:textId="77777777" w:rsidR="00CD1DF0" w:rsidRPr="00CD1DF0" w:rsidRDefault="00CD1DF0" w:rsidP="00CD1DF0">
      <w:pPr>
        <w:pStyle w:val="Lijstalinea"/>
        <w:spacing w:line="360" w:lineRule="auto"/>
        <w:rPr>
          <w:rFonts w:ascii="Times New Roman" w:eastAsiaTheme="majorEastAsia" w:hAnsi="Times New Roman" w:cs="Times New Roman"/>
          <w:color w:val="00B050"/>
          <w:sz w:val="24"/>
          <w:szCs w:val="24"/>
          <w:lang w:val="en-US"/>
        </w:rPr>
      </w:pPr>
    </w:p>
    <w:p w14:paraId="6629581A" w14:textId="0DCEFE8F" w:rsidR="00963C8F" w:rsidRDefault="00CD1DF0" w:rsidP="001A6029">
      <w:pPr>
        <w:pStyle w:val="Lijstalinea"/>
        <w:spacing w:line="360" w:lineRule="auto"/>
        <w:rPr>
          <w:rFonts w:ascii="Times New Roman" w:eastAsiaTheme="majorEastAsia" w:hAnsi="Times New Roman" w:cs="Times New Roman"/>
          <w:b/>
          <w:bCs/>
          <w:color w:val="00B050"/>
          <w:sz w:val="24"/>
          <w:szCs w:val="24"/>
          <w:lang w:val="en-US"/>
        </w:rPr>
      </w:pPr>
      <w:r w:rsidRPr="00CD1DF0">
        <w:rPr>
          <w:rFonts w:ascii="Times New Roman" w:eastAsiaTheme="majorEastAsia" w:hAnsi="Times New Roman" w:cs="Times New Roman"/>
          <w:color w:val="00B050"/>
          <w:sz w:val="24"/>
          <w:szCs w:val="24"/>
          <w:lang w:val="en-US"/>
        </w:rPr>
        <w:t xml:space="preserve">We acknowledge your concern that the timing of data collection during a lecture could impact data quality. With this in mind, we carefully considered the timing when planning our data collection. While practical constraints prevented us from gathering data at the start of the lectures, we ensured that data collection occurred only at the end of lectures </w:t>
      </w:r>
      <w:r w:rsidR="00C05536">
        <w:rPr>
          <w:rFonts w:ascii="Times New Roman" w:eastAsiaTheme="majorEastAsia" w:hAnsi="Times New Roman" w:cs="Times New Roman"/>
          <w:color w:val="00B050"/>
          <w:sz w:val="24"/>
          <w:szCs w:val="24"/>
          <w:lang w:val="en-US"/>
        </w:rPr>
        <w:t xml:space="preserve">which were </w:t>
      </w:r>
      <w:r w:rsidRPr="00CD1DF0">
        <w:rPr>
          <w:rFonts w:ascii="Times New Roman" w:eastAsiaTheme="majorEastAsia" w:hAnsi="Times New Roman" w:cs="Times New Roman"/>
          <w:color w:val="00B050"/>
          <w:sz w:val="24"/>
          <w:szCs w:val="24"/>
          <w:lang w:val="en-US"/>
        </w:rPr>
        <w:t xml:space="preserve">followed by another </w:t>
      </w:r>
      <w:r w:rsidR="00C05536">
        <w:rPr>
          <w:rFonts w:ascii="Times New Roman" w:eastAsiaTheme="majorEastAsia" w:hAnsi="Times New Roman" w:cs="Times New Roman"/>
          <w:color w:val="00B050"/>
          <w:sz w:val="24"/>
          <w:szCs w:val="24"/>
          <w:lang w:val="en-US"/>
        </w:rPr>
        <w:t>lecture</w:t>
      </w:r>
      <w:r w:rsidRPr="00CD1DF0">
        <w:rPr>
          <w:rFonts w:ascii="Times New Roman" w:eastAsiaTheme="majorEastAsia" w:hAnsi="Times New Roman" w:cs="Times New Roman"/>
          <w:color w:val="00B050"/>
          <w:sz w:val="24"/>
          <w:szCs w:val="24"/>
          <w:lang w:val="en-US"/>
        </w:rPr>
        <w:t xml:space="preserve">. This approach was intended to minimize the risk of participants rushing through the questionnaire to leave early. Additionally, we coordinated with the professors to delay the start of the subsequent lecture, allowing participants ample time to complete the questionnaire and take a short break before their next </w:t>
      </w:r>
      <w:r w:rsidRPr="001A6029">
        <w:rPr>
          <w:rFonts w:ascii="Times New Roman" w:eastAsiaTheme="majorEastAsia" w:hAnsi="Times New Roman" w:cs="Times New Roman"/>
          <w:color w:val="00B050"/>
          <w:sz w:val="24"/>
          <w:szCs w:val="24"/>
          <w:lang w:val="en-US"/>
        </w:rPr>
        <w:t>session.</w:t>
      </w:r>
      <w:r w:rsidR="001A6029" w:rsidRPr="001A6029">
        <w:rPr>
          <w:rFonts w:ascii="Times New Roman" w:eastAsiaTheme="majorEastAsia" w:hAnsi="Times New Roman" w:cs="Times New Roman"/>
          <w:color w:val="00B050"/>
          <w:sz w:val="24"/>
          <w:szCs w:val="24"/>
          <w:lang w:val="en-US"/>
        </w:rPr>
        <w:t xml:space="preserve"> </w:t>
      </w:r>
      <w:r w:rsidR="00963C8F" w:rsidRPr="001A6029">
        <w:rPr>
          <w:rFonts w:ascii="Times New Roman" w:eastAsiaTheme="majorEastAsia" w:hAnsi="Times New Roman" w:cs="Times New Roman"/>
          <w:color w:val="00B050"/>
          <w:sz w:val="24"/>
          <w:szCs w:val="24"/>
          <w:lang w:val="en-US"/>
        </w:rPr>
        <w:t>We added this</w:t>
      </w:r>
      <w:r w:rsidR="0021410B">
        <w:rPr>
          <w:rFonts w:ascii="Times New Roman" w:eastAsiaTheme="majorEastAsia" w:hAnsi="Times New Roman" w:cs="Times New Roman"/>
          <w:color w:val="00B050"/>
          <w:sz w:val="24"/>
          <w:szCs w:val="24"/>
          <w:lang w:val="en-US"/>
        </w:rPr>
        <w:t xml:space="preserve"> to</w:t>
      </w:r>
      <w:r w:rsidR="00963C8F" w:rsidRPr="001A6029">
        <w:rPr>
          <w:rFonts w:ascii="Times New Roman" w:eastAsiaTheme="majorEastAsia" w:hAnsi="Times New Roman" w:cs="Times New Roman"/>
          <w:color w:val="00B050"/>
          <w:sz w:val="24"/>
          <w:szCs w:val="24"/>
          <w:lang w:val="en-US"/>
        </w:rPr>
        <w:t xml:space="preserve"> </w:t>
      </w:r>
      <w:r w:rsidR="00224055" w:rsidRPr="001A6029">
        <w:rPr>
          <w:rFonts w:ascii="Times New Roman" w:eastAsiaTheme="majorEastAsia" w:hAnsi="Times New Roman" w:cs="Times New Roman"/>
          <w:color w:val="00B050"/>
          <w:sz w:val="24"/>
          <w:szCs w:val="24"/>
          <w:lang w:val="en-US"/>
        </w:rPr>
        <w:t>the text in the following way:</w:t>
      </w:r>
      <w:r w:rsidR="00224055" w:rsidRPr="001A6029">
        <w:rPr>
          <w:rFonts w:ascii="Times New Roman" w:eastAsiaTheme="majorEastAsia" w:hAnsi="Times New Roman" w:cs="Times New Roman"/>
          <w:b/>
          <w:bCs/>
          <w:color w:val="00B050"/>
          <w:sz w:val="24"/>
          <w:szCs w:val="24"/>
          <w:lang w:val="en-US"/>
        </w:rPr>
        <w:t xml:space="preserve"> </w:t>
      </w:r>
    </w:p>
    <w:p w14:paraId="337A0699" w14:textId="77777777" w:rsidR="00263AD8" w:rsidRDefault="00263AD8" w:rsidP="001A6029">
      <w:pPr>
        <w:pStyle w:val="Lijstalinea"/>
        <w:spacing w:line="360" w:lineRule="auto"/>
        <w:rPr>
          <w:rFonts w:ascii="Times New Roman" w:eastAsiaTheme="majorEastAsia" w:hAnsi="Times New Roman" w:cs="Times New Roman"/>
          <w:b/>
          <w:bCs/>
          <w:color w:val="00B050"/>
          <w:sz w:val="24"/>
          <w:szCs w:val="24"/>
          <w:lang w:val="en-US"/>
        </w:rPr>
      </w:pPr>
    </w:p>
    <w:p w14:paraId="6DAED96C" w14:textId="1A05BE25" w:rsidR="00F66666" w:rsidRPr="00D44A6D" w:rsidRDefault="00D44A6D" w:rsidP="00D44A6D">
      <w:pPr>
        <w:pStyle w:val="Lijstalinea"/>
        <w:spacing w:line="360" w:lineRule="auto"/>
        <w:rPr>
          <w:rFonts w:ascii="Times New Roman" w:eastAsiaTheme="majorEastAsia" w:hAnsi="Times New Roman" w:cs="Times New Roman"/>
          <w:b/>
          <w:bCs/>
          <w:color w:val="00B050"/>
          <w:sz w:val="24"/>
          <w:szCs w:val="24"/>
          <w:lang w:val="en-US"/>
        </w:rPr>
      </w:pPr>
      <w:r w:rsidRPr="00D44A6D">
        <w:rPr>
          <w:rFonts w:ascii="Times New Roman" w:eastAsiaTheme="majorEastAsia" w:hAnsi="Times New Roman" w:cs="Times New Roman"/>
          <w:b/>
          <w:bCs/>
          <w:color w:val="00B050"/>
          <w:sz w:val="24"/>
          <w:szCs w:val="24"/>
          <w:lang w:val="en-US"/>
        </w:rPr>
        <w:t>Participants completed a Qualtrics-administered questionnaire on a voluntary basis at the end of an on-campus lecture in the second semester. Data was only collected at lectures which were followed by another lecture to reduce the risk of participants rushing through the questionnaire to leave early. To further ensure data quality, we coordinated with the educators to delay the start of the subsequent lecture, providing participants sufficient time to complete the questionnaire and take a short break.</w:t>
      </w:r>
    </w:p>
    <w:p w14:paraId="7A9B2AA0" w14:textId="77777777" w:rsidR="00622DBE" w:rsidRDefault="00622DBE" w:rsidP="00622DBE">
      <w:pPr>
        <w:pStyle w:val="Lijstalinea"/>
        <w:spacing w:line="360" w:lineRule="auto"/>
        <w:rPr>
          <w:rFonts w:ascii="Times New Roman" w:eastAsiaTheme="majorEastAsia" w:hAnsi="Times New Roman" w:cs="Times New Roman"/>
          <w:sz w:val="24"/>
          <w:szCs w:val="24"/>
          <w:lang w:val="en-US"/>
        </w:rPr>
      </w:pPr>
    </w:p>
    <w:p w14:paraId="0D104282" w14:textId="77777777" w:rsidR="00622DBE" w:rsidRPr="00622DBE" w:rsidRDefault="00622DBE" w:rsidP="00622DBE">
      <w:pPr>
        <w:pStyle w:val="Lijstalinea"/>
        <w:spacing w:line="360" w:lineRule="auto"/>
        <w:rPr>
          <w:rFonts w:ascii="Times New Roman" w:eastAsiaTheme="majorEastAsia" w:hAnsi="Times New Roman" w:cs="Times New Roman"/>
          <w:sz w:val="24"/>
          <w:szCs w:val="24"/>
          <w:lang w:val="en-US"/>
        </w:rPr>
      </w:pPr>
    </w:p>
    <w:p w14:paraId="13BD4F39" w14:textId="77777777" w:rsidR="000528F1" w:rsidRPr="000528F1" w:rsidRDefault="00D0572C" w:rsidP="00622DBE">
      <w:pPr>
        <w:pStyle w:val="Lijstalinea"/>
        <w:numPr>
          <w:ilvl w:val="0"/>
          <w:numId w:val="1"/>
        </w:numPr>
        <w:spacing w:line="360" w:lineRule="auto"/>
        <w:rPr>
          <w:rFonts w:ascii="Times New Roman" w:eastAsiaTheme="majorEastAsia" w:hAnsi="Times New Roman" w:cs="Times New Roman"/>
          <w:sz w:val="24"/>
          <w:szCs w:val="24"/>
          <w:lang w:val="en-US"/>
        </w:rPr>
      </w:pPr>
      <w:r w:rsidRPr="004602BD">
        <w:rPr>
          <w:rFonts w:ascii="Times New Roman" w:eastAsiaTheme="majorEastAsia" w:hAnsi="Times New Roman" w:cs="Times New Roman"/>
          <w:b/>
          <w:bCs/>
          <w:sz w:val="24"/>
          <w:szCs w:val="24"/>
          <w:lang w:val="en-US"/>
        </w:rPr>
        <w:t xml:space="preserve">Quantitative Study, Method, Measures and Analysis Plan: I struggled with why the randomized list of values, norms, skills, and content knowledge items from </w:t>
      </w:r>
      <w:r w:rsidRPr="004602BD">
        <w:rPr>
          <w:rFonts w:ascii="Times New Roman" w:eastAsiaTheme="majorEastAsia" w:hAnsi="Times New Roman" w:cs="Times New Roman"/>
          <w:b/>
          <w:bCs/>
          <w:sz w:val="24"/>
          <w:szCs w:val="24"/>
          <w:lang w:val="en-US"/>
        </w:rPr>
        <w:lastRenderedPageBreak/>
        <w:t>the European Credit Transfer System? If roles were reversed, I would want my survey to be standardized so that everyone experienced exactly the same thing in the hope that it would keep participant responses consistent. That is, they are fresh and fatigued in similar parts of the survey. P</w:t>
      </w:r>
      <w:r w:rsidRPr="00622DBE">
        <w:rPr>
          <w:rFonts w:ascii="Times New Roman" w:eastAsiaTheme="majorEastAsia" w:hAnsi="Times New Roman" w:cs="Times New Roman"/>
          <w:b/>
          <w:bCs/>
          <w:sz w:val="24"/>
          <w:szCs w:val="24"/>
          <w:lang w:val="en-US"/>
        </w:rPr>
        <w:t xml:space="preserve">erhaps randomization was used to avoid ordered effects or fatigue? </w:t>
      </w:r>
    </w:p>
    <w:p w14:paraId="4DB60115" w14:textId="77777777" w:rsidR="000528F1" w:rsidRDefault="000528F1" w:rsidP="000528F1">
      <w:pPr>
        <w:pStyle w:val="Lijstalinea"/>
        <w:spacing w:line="360" w:lineRule="auto"/>
        <w:rPr>
          <w:rFonts w:ascii="Times New Roman" w:eastAsiaTheme="majorEastAsia" w:hAnsi="Times New Roman" w:cs="Times New Roman"/>
          <w:b/>
          <w:bCs/>
          <w:sz w:val="24"/>
          <w:szCs w:val="24"/>
          <w:lang w:val="en-US"/>
        </w:rPr>
      </w:pPr>
    </w:p>
    <w:p w14:paraId="76CAE4E0" w14:textId="1A438220" w:rsidR="00622DBE" w:rsidRDefault="000528F1" w:rsidP="000528F1">
      <w:pPr>
        <w:pStyle w:val="Lijstalinea"/>
        <w:spacing w:line="360" w:lineRule="auto"/>
        <w:rPr>
          <w:rFonts w:ascii="Times New Roman" w:eastAsiaTheme="majorEastAsia" w:hAnsi="Times New Roman" w:cs="Times New Roman"/>
          <w:color w:val="00B050"/>
          <w:sz w:val="24"/>
          <w:szCs w:val="24"/>
          <w:lang w:val="en-US"/>
        </w:rPr>
      </w:pPr>
      <w:r w:rsidRPr="000528F1">
        <w:rPr>
          <w:rFonts w:ascii="Times New Roman" w:eastAsiaTheme="majorEastAsia" w:hAnsi="Times New Roman" w:cs="Times New Roman"/>
          <w:color w:val="00B050"/>
          <w:sz w:val="24"/>
          <w:szCs w:val="24"/>
          <w:lang w:val="en-US"/>
        </w:rPr>
        <w:t>To prevent participants from evaluating all items for a given course collectively, we randomized the order of items. This approach reduced the risk of participants rating items based on their overall impression of the course rather than considering each item individually. Ad</w:t>
      </w:r>
      <w:r w:rsidRPr="00FF122E">
        <w:rPr>
          <w:rFonts w:ascii="Times New Roman" w:eastAsiaTheme="majorEastAsia" w:hAnsi="Times New Roman" w:cs="Times New Roman"/>
          <w:color w:val="00B050"/>
          <w:sz w:val="24"/>
          <w:szCs w:val="24"/>
          <w:lang w:val="en-US"/>
        </w:rPr>
        <w:t>ditiona</w:t>
      </w:r>
      <w:r w:rsidRPr="000528F1">
        <w:rPr>
          <w:rFonts w:ascii="Times New Roman" w:eastAsiaTheme="majorEastAsia" w:hAnsi="Times New Roman" w:cs="Times New Roman"/>
          <w:color w:val="00B050"/>
          <w:sz w:val="24"/>
          <w:szCs w:val="24"/>
          <w:lang w:val="en-US"/>
        </w:rPr>
        <w:t>lly, this method helped mitigate the potential impact of fatigue, which could otherwise bias responses toward the end of the survey.</w:t>
      </w:r>
      <w:r w:rsidR="00B77C78" w:rsidRPr="00B77C78">
        <w:rPr>
          <w:rFonts w:ascii="Times New Roman" w:eastAsiaTheme="majorEastAsia" w:hAnsi="Times New Roman" w:cs="Times New Roman"/>
          <w:color w:val="00B050"/>
          <w:sz w:val="24"/>
          <w:szCs w:val="24"/>
          <w:lang w:val="en-US"/>
        </w:rPr>
        <w:t xml:space="preserve"> </w:t>
      </w:r>
      <w:r w:rsidR="00B77C78" w:rsidRPr="001A6029">
        <w:rPr>
          <w:rFonts w:ascii="Times New Roman" w:eastAsiaTheme="majorEastAsia" w:hAnsi="Times New Roman" w:cs="Times New Roman"/>
          <w:color w:val="00B050"/>
          <w:sz w:val="24"/>
          <w:szCs w:val="24"/>
          <w:lang w:val="en-US"/>
        </w:rPr>
        <w:t xml:space="preserve">We added this </w:t>
      </w:r>
      <w:r w:rsidR="0021410B">
        <w:rPr>
          <w:rFonts w:ascii="Times New Roman" w:eastAsiaTheme="majorEastAsia" w:hAnsi="Times New Roman" w:cs="Times New Roman"/>
          <w:color w:val="00B050"/>
          <w:sz w:val="24"/>
          <w:szCs w:val="24"/>
          <w:lang w:val="en-US"/>
        </w:rPr>
        <w:t xml:space="preserve">to </w:t>
      </w:r>
      <w:r w:rsidR="00B77C78" w:rsidRPr="001A6029">
        <w:rPr>
          <w:rFonts w:ascii="Times New Roman" w:eastAsiaTheme="majorEastAsia" w:hAnsi="Times New Roman" w:cs="Times New Roman"/>
          <w:color w:val="00B050"/>
          <w:sz w:val="24"/>
          <w:szCs w:val="24"/>
          <w:lang w:val="en-US"/>
        </w:rPr>
        <w:t>the text in the following way:</w:t>
      </w:r>
    </w:p>
    <w:p w14:paraId="7D120966" w14:textId="77777777" w:rsidR="00B77C78" w:rsidRDefault="00B77C78" w:rsidP="000528F1">
      <w:pPr>
        <w:pStyle w:val="Lijstalinea"/>
        <w:spacing w:line="360" w:lineRule="auto"/>
        <w:rPr>
          <w:rFonts w:ascii="Times New Roman" w:eastAsiaTheme="majorEastAsia" w:hAnsi="Times New Roman" w:cs="Times New Roman"/>
          <w:color w:val="00B050"/>
          <w:sz w:val="24"/>
          <w:szCs w:val="24"/>
          <w:lang w:val="en-US"/>
        </w:rPr>
      </w:pPr>
    </w:p>
    <w:p w14:paraId="18381634" w14:textId="3C56D732" w:rsidR="00A53737" w:rsidRPr="00B77C78" w:rsidRDefault="00A53737" w:rsidP="000528F1">
      <w:pPr>
        <w:pStyle w:val="Lijstalinea"/>
        <w:spacing w:line="360" w:lineRule="auto"/>
        <w:rPr>
          <w:rFonts w:ascii="Times New Roman" w:eastAsiaTheme="majorEastAsia" w:hAnsi="Times New Roman" w:cs="Times New Roman"/>
          <w:b/>
          <w:bCs/>
          <w:color w:val="00B050"/>
          <w:sz w:val="24"/>
          <w:szCs w:val="24"/>
          <w:lang w:val="en-US"/>
        </w:rPr>
      </w:pPr>
      <w:r w:rsidRPr="00FF0E20">
        <w:rPr>
          <w:rFonts w:ascii="Times New Roman" w:eastAsiaTheme="majorEastAsia" w:hAnsi="Times New Roman" w:cs="Times New Roman"/>
          <w:b/>
          <w:bCs/>
          <w:color w:val="00B050"/>
          <w:sz w:val="24"/>
          <w:szCs w:val="24"/>
          <w:lang w:val="en-US"/>
        </w:rPr>
        <w:t>Next, the DFS relevance of their course content was assessed with the question: "To achieve my future image as a technology engineer/preschool teacher/medicine expert, the following are important…". A list of all values, norms, skills, and content knowledge items, extracted from the course information in the European Credit Transfer System (ECTS) files of all the courses in the first year's first semester was presented. To prevent participants from rating items based on their overall impression of a course, order of items got randomized across courses. This approach ensured that participants evaluated each item individually and helped mitigate the potential impact of fatigue on responses</w:t>
      </w:r>
      <w:r w:rsidR="005730D8">
        <w:rPr>
          <w:rFonts w:ascii="Times New Roman" w:eastAsiaTheme="majorEastAsia" w:hAnsi="Times New Roman" w:cs="Times New Roman"/>
          <w:b/>
          <w:bCs/>
          <w:color w:val="00B050"/>
          <w:sz w:val="24"/>
          <w:szCs w:val="24"/>
          <w:lang w:val="en-US"/>
        </w:rPr>
        <w:t>.</w:t>
      </w:r>
    </w:p>
    <w:p w14:paraId="7038A71A" w14:textId="77777777" w:rsidR="000528F1" w:rsidRPr="000528F1" w:rsidRDefault="000528F1" w:rsidP="000528F1">
      <w:pPr>
        <w:pStyle w:val="Lijstalinea"/>
        <w:spacing w:line="360" w:lineRule="auto"/>
        <w:rPr>
          <w:rFonts w:ascii="Times New Roman" w:eastAsiaTheme="majorEastAsia" w:hAnsi="Times New Roman" w:cs="Times New Roman"/>
          <w:sz w:val="24"/>
          <w:szCs w:val="24"/>
          <w:lang w:val="en-US"/>
        </w:rPr>
      </w:pPr>
    </w:p>
    <w:p w14:paraId="47116703" w14:textId="77777777" w:rsidR="00622DBE" w:rsidRDefault="002D2AF0" w:rsidP="00D0572C">
      <w:pPr>
        <w:pStyle w:val="Lijstalinea"/>
        <w:numPr>
          <w:ilvl w:val="0"/>
          <w:numId w:val="1"/>
        </w:numPr>
        <w:spacing w:line="360" w:lineRule="auto"/>
        <w:rPr>
          <w:rFonts w:ascii="Times New Roman" w:eastAsiaTheme="majorEastAsia" w:hAnsi="Times New Roman" w:cs="Times New Roman"/>
          <w:sz w:val="24"/>
          <w:szCs w:val="24"/>
          <w:lang w:val="en-US"/>
        </w:rPr>
      </w:pPr>
      <w:r w:rsidRPr="00622DBE">
        <w:rPr>
          <w:rFonts w:ascii="Times New Roman" w:eastAsiaTheme="majorEastAsia" w:hAnsi="Times New Roman" w:cs="Times New Roman"/>
          <w:b/>
          <w:bCs/>
          <w:sz w:val="24"/>
          <w:szCs w:val="24"/>
          <w:lang w:val="en-US"/>
        </w:rPr>
        <w:t xml:space="preserve">Quantitative Study, Method, Measures and Analysis Plan: </w:t>
      </w:r>
      <w:r w:rsidR="00D0572C" w:rsidRPr="00622DBE">
        <w:rPr>
          <w:rFonts w:ascii="Times New Roman" w:eastAsiaTheme="majorEastAsia" w:hAnsi="Times New Roman" w:cs="Times New Roman"/>
          <w:b/>
          <w:bCs/>
          <w:sz w:val="24"/>
          <w:szCs w:val="24"/>
          <w:lang w:val="en-US"/>
        </w:rPr>
        <w:t>I also struggled with the imbalance of these items for the Pharmacy students and Engineering Technology and Early Childhood Education students. Pharmacy had half as many as the other two.</w:t>
      </w:r>
      <w:r w:rsidR="00D0572C" w:rsidRPr="00622DBE">
        <w:rPr>
          <w:rFonts w:ascii="Times New Roman" w:eastAsiaTheme="majorEastAsia" w:hAnsi="Times New Roman" w:cs="Times New Roman"/>
          <w:sz w:val="24"/>
          <w:szCs w:val="24"/>
          <w:lang w:val="en-US"/>
        </w:rPr>
        <w:t xml:space="preserve"> </w:t>
      </w:r>
    </w:p>
    <w:p w14:paraId="01F10E56" w14:textId="5F9ABA67" w:rsidR="00622DBE" w:rsidRPr="004769CD" w:rsidRDefault="00BD7F45" w:rsidP="004769CD">
      <w:pPr>
        <w:spacing w:line="360" w:lineRule="auto"/>
        <w:ind w:left="720"/>
        <w:rPr>
          <w:rFonts w:ascii="Times New Roman" w:eastAsiaTheme="majorEastAsia" w:hAnsi="Times New Roman" w:cs="Times New Roman"/>
          <w:color w:val="00B050"/>
          <w:sz w:val="24"/>
          <w:szCs w:val="24"/>
          <w:lang w:val="en-US"/>
        </w:rPr>
      </w:pPr>
      <w:r w:rsidRPr="004769CD">
        <w:rPr>
          <w:rFonts w:ascii="Times New Roman" w:eastAsiaTheme="majorEastAsia" w:hAnsi="Times New Roman" w:cs="Times New Roman"/>
          <w:color w:val="00B050"/>
          <w:sz w:val="24"/>
          <w:szCs w:val="24"/>
          <w:lang w:val="en-US"/>
        </w:rPr>
        <w:t>This is indeed a large difference. However, we decided to stick as close to the ECTS-formulations as possible</w:t>
      </w:r>
      <w:r w:rsidR="006B6771" w:rsidRPr="004769CD">
        <w:rPr>
          <w:rFonts w:ascii="Times New Roman" w:eastAsiaTheme="majorEastAsia" w:hAnsi="Times New Roman" w:cs="Times New Roman"/>
          <w:color w:val="00B050"/>
          <w:sz w:val="24"/>
          <w:szCs w:val="24"/>
          <w:lang w:val="en-US"/>
        </w:rPr>
        <w:t>, given that this is</w:t>
      </w:r>
      <w:r w:rsidR="00946B19">
        <w:rPr>
          <w:rFonts w:ascii="Times New Roman" w:eastAsiaTheme="majorEastAsia" w:hAnsi="Times New Roman" w:cs="Times New Roman"/>
          <w:color w:val="00B050"/>
          <w:sz w:val="24"/>
          <w:szCs w:val="24"/>
          <w:lang w:val="en-US"/>
        </w:rPr>
        <w:t xml:space="preserve"> an</w:t>
      </w:r>
      <w:r w:rsidR="006B6771" w:rsidRPr="004769CD">
        <w:rPr>
          <w:rFonts w:ascii="Times New Roman" w:eastAsiaTheme="majorEastAsia" w:hAnsi="Times New Roman" w:cs="Times New Roman"/>
          <w:color w:val="00B050"/>
          <w:sz w:val="24"/>
          <w:szCs w:val="24"/>
          <w:lang w:val="en-US"/>
        </w:rPr>
        <w:t xml:space="preserve"> official overview of the course content as provided by the professors themselves. </w:t>
      </w:r>
      <w:r w:rsidR="00B32409" w:rsidRPr="004769CD">
        <w:rPr>
          <w:rFonts w:ascii="Times New Roman" w:eastAsiaTheme="majorEastAsia" w:hAnsi="Times New Roman" w:cs="Times New Roman"/>
          <w:color w:val="00B050"/>
          <w:sz w:val="24"/>
          <w:szCs w:val="24"/>
          <w:lang w:val="en-US"/>
        </w:rPr>
        <w:t xml:space="preserve">Part of the explanation </w:t>
      </w:r>
      <w:r w:rsidR="006B6771" w:rsidRPr="004769CD">
        <w:rPr>
          <w:rFonts w:ascii="Times New Roman" w:eastAsiaTheme="majorEastAsia" w:hAnsi="Times New Roman" w:cs="Times New Roman"/>
          <w:color w:val="00B050"/>
          <w:sz w:val="24"/>
          <w:szCs w:val="24"/>
          <w:lang w:val="en-US"/>
        </w:rPr>
        <w:t xml:space="preserve">also is </w:t>
      </w:r>
      <w:r w:rsidR="00B32409" w:rsidRPr="004769CD">
        <w:rPr>
          <w:rFonts w:ascii="Times New Roman" w:eastAsiaTheme="majorEastAsia" w:hAnsi="Times New Roman" w:cs="Times New Roman"/>
          <w:color w:val="00B050"/>
          <w:sz w:val="24"/>
          <w:szCs w:val="24"/>
          <w:lang w:val="en-US"/>
        </w:rPr>
        <w:t xml:space="preserve">that </w:t>
      </w:r>
      <w:r w:rsidR="00B11968" w:rsidRPr="004769CD">
        <w:rPr>
          <w:rFonts w:ascii="Times New Roman" w:eastAsiaTheme="majorEastAsia" w:hAnsi="Times New Roman" w:cs="Times New Roman"/>
          <w:color w:val="00B050"/>
          <w:sz w:val="24"/>
          <w:szCs w:val="24"/>
          <w:lang w:val="en-US"/>
        </w:rPr>
        <w:t>the Pharmacy student</w:t>
      </w:r>
      <w:r w:rsidR="003E5406">
        <w:rPr>
          <w:rFonts w:ascii="Times New Roman" w:eastAsiaTheme="majorEastAsia" w:hAnsi="Times New Roman" w:cs="Times New Roman"/>
          <w:color w:val="00B050"/>
          <w:sz w:val="24"/>
          <w:szCs w:val="24"/>
          <w:lang w:val="en-US"/>
        </w:rPr>
        <w:t>s</w:t>
      </w:r>
      <w:r w:rsidR="00B11968" w:rsidRPr="004769CD">
        <w:rPr>
          <w:rFonts w:ascii="Times New Roman" w:eastAsiaTheme="majorEastAsia" w:hAnsi="Times New Roman" w:cs="Times New Roman"/>
          <w:color w:val="00B050"/>
          <w:sz w:val="24"/>
          <w:szCs w:val="24"/>
          <w:lang w:val="en-US"/>
        </w:rPr>
        <w:t xml:space="preserve"> only rated items for 5 courses, in contrast to</w:t>
      </w:r>
      <w:r w:rsidR="003E5406">
        <w:rPr>
          <w:rFonts w:ascii="Times New Roman" w:eastAsiaTheme="majorEastAsia" w:hAnsi="Times New Roman" w:cs="Times New Roman"/>
          <w:color w:val="00B050"/>
          <w:sz w:val="24"/>
          <w:szCs w:val="24"/>
          <w:lang w:val="en-US"/>
        </w:rPr>
        <w:t xml:space="preserve"> the other students who rated</w:t>
      </w:r>
      <w:r w:rsidR="00B11968" w:rsidRPr="004769CD">
        <w:rPr>
          <w:rFonts w:ascii="Times New Roman" w:eastAsiaTheme="majorEastAsia" w:hAnsi="Times New Roman" w:cs="Times New Roman"/>
          <w:color w:val="00B050"/>
          <w:sz w:val="24"/>
          <w:szCs w:val="24"/>
          <w:lang w:val="en-US"/>
        </w:rPr>
        <w:t xml:space="preserve"> items of 7 and 8 courses. </w:t>
      </w:r>
    </w:p>
    <w:p w14:paraId="17BFA5C1" w14:textId="77777777" w:rsidR="00622DBE" w:rsidRPr="00622DBE" w:rsidRDefault="00622DBE" w:rsidP="00622DBE">
      <w:pPr>
        <w:pStyle w:val="Lijstalinea"/>
        <w:rPr>
          <w:rFonts w:ascii="Times New Roman" w:eastAsiaTheme="majorEastAsia" w:hAnsi="Times New Roman" w:cs="Times New Roman"/>
          <w:b/>
          <w:bCs/>
          <w:sz w:val="24"/>
          <w:szCs w:val="24"/>
          <w:lang w:val="en-US"/>
        </w:rPr>
      </w:pPr>
    </w:p>
    <w:p w14:paraId="7E2FAAD8" w14:textId="1E651728" w:rsidR="0059142C" w:rsidRPr="0059142C" w:rsidRDefault="00DF35E2" w:rsidP="0059142C">
      <w:pPr>
        <w:pStyle w:val="Lijstalinea"/>
        <w:numPr>
          <w:ilvl w:val="0"/>
          <w:numId w:val="1"/>
        </w:numPr>
        <w:spacing w:line="360" w:lineRule="auto"/>
        <w:rPr>
          <w:rFonts w:ascii="Times New Roman" w:eastAsiaTheme="majorEastAsia" w:hAnsi="Times New Roman" w:cs="Times New Roman"/>
          <w:sz w:val="24"/>
          <w:szCs w:val="24"/>
          <w:lang w:val="en-US"/>
        </w:rPr>
      </w:pPr>
      <w:r w:rsidRPr="00622DBE">
        <w:rPr>
          <w:rFonts w:ascii="Times New Roman" w:eastAsiaTheme="majorEastAsia" w:hAnsi="Times New Roman" w:cs="Times New Roman"/>
          <w:b/>
          <w:bCs/>
          <w:sz w:val="24"/>
          <w:szCs w:val="24"/>
          <w:lang w:val="en-US"/>
        </w:rPr>
        <w:t xml:space="preserve">Quantitative Study, Method, Measures and Analysis Plan: </w:t>
      </w:r>
      <w:r w:rsidR="00D0572C" w:rsidRPr="00622DBE">
        <w:rPr>
          <w:rFonts w:ascii="Times New Roman" w:eastAsiaTheme="majorEastAsia" w:hAnsi="Times New Roman" w:cs="Times New Roman"/>
          <w:b/>
          <w:bCs/>
          <w:sz w:val="24"/>
          <w:szCs w:val="24"/>
          <w:lang w:val="en-US"/>
        </w:rPr>
        <w:t>Were all survey items asked in the same direction (e.g., all were in the positive direction)? I think so. If roles were reversed, I would have added reversed items to prevent people from always marking 4 or 5 without reading the question. It is a great manipulation check. Perhaps that might be a suggestion for future surveys / studies. :-</w:t>
      </w:r>
      <w:r w:rsidR="0059142C">
        <w:rPr>
          <w:rFonts w:ascii="Times New Roman" w:eastAsiaTheme="majorEastAsia" w:hAnsi="Times New Roman" w:cs="Times New Roman"/>
          <w:b/>
          <w:bCs/>
          <w:sz w:val="24"/>
          <w:szCs w:val="24"/>
          <w:lang w:val="en-US"/>
        </w:rPr>
        <w:t>)</w:t>
      </w:r>
    </w:p>
    <w:p w14:paraId="323C32F9" w14:textId="77777777" w:rsidR="0059142C" w:rsidRDefault="0059142C" w:rsidP="0059142C">
      <w:pPr>
        <w:pStyle w:val="Lijstalinea"/>
        <w:spacing w:line="360" w:lineRule="auto"/>
        <w:rPr>
          <w:rFonts w:ascii="Times New Roman" w:eastAsiaTheme="majorEastAsia" w:hAnsi="Times New Roman" w:cs="Times New Roman"/>
          <w:b/>
          <w:bCs/>
          <w:sz w:val="24"/>
          <w:szCs w:val="24"/>
          <w:lang w:val="en-US"/>
        </w:rPr>
      </w:pPr>
    </w:p>
    <w:p w14:paraId="634871D2" w14:textId="2C495BB9" w:rsidR="00622DBE" w:rsidRDefault="0059142C" w:rsidP="00247902">
      <w:pPr>
        <w:pStyle w:val="Lijstalinea"/>
        <w:spacing w:line="360" w:lineRule="auto"/>
        <w:rPr>
          <w:rFonts w:ascii="Times New Roman" w:eastAsiaTheme="majorEastAsia" w:hAnsi="Times New Roman" w:cs="Times New Roman"/>
          <w:color w:val="00B050"/>
          <w:sz w:val="24"/>
          <w:szCs w:val="24"/>
          <w:lang w:val="en-US"/>
        </w:rPr>
      </w:pPr>
      <w:r w:rsidRPr="00247902">
        <w:rPr>
          <w:rFonts w:ascii="Times New Roman" w:eastAsiaTheme="majorEastAsia" w:hAnsi="Times New Roman" w:cs="Times New Roman"/>
          <w:color w:val="00B050"/>
          <w:sz w:val="24"/>
          <w:szCs w:val="24"/>
          <w:lang w:val="en-US"/>
        </w:rPr>
        <w:t xml:space="preserve">All items were indeed formulated in the </w:t>
      </w:r>
      <w:r w:rsidR="00D21074" w:rsidRPr="00247902">
        <w:rPr>
          <w:rFonts w:ascii="Times New Roman" w:eastAsiaTheme="majorEastAsia" w:hAnsi="Times New Roman" w:cs="Times New Roman"/>
          <w:color w:val="00B050"/>
          <w:sz w:val="24"/>
          <w:szCs w:val="24"/>
          <w:lang w:val="en-US"/>
        </w:rPr>
        <w:t xml:space="preserve">same </w:t>
      </w:r>
      <w:r w:rsidRPr="00247902">
        <w:rPr>
          <w:rFonts w:ascii="Times New Roman" w:eastAsiaTheme="majorEastAsia" w:hAnsi="Times New Roman" w:cs="Times New Roman"/>
          <w:color w:val="00B050"/>
          <w:sz w:val="24"/>
          <w:szCs w:val="24"/>
          <w:lang w:val="en-US"/>
        </w:rPr>
        <w:t>direction</w:t>
      </w:r>
      <w:r w:rsidR="00247902">
        <w:rPr>
          <w:rFonts w:ascii="Times New Roman" w:eastAsiaTheme="majorEastAsia" w:hAnsi="Times New Roman" w:cs="Times New Roman"/>
          <w:color w:val="00B050"/>
          <w:sz w:val="24"/>
          <w:szCs w:val="24"/>
          <w:lang w:val="en-US"/>
        </w:rPr>
        <w:t xml:space="preserve">, since it </w:t>
      </w:r>
      <w:r w:rsidR="003F7259" w:rsidRPr="00247902">
        <w:rPr>
          <w:rFonts w:ascii="Times New Roman" w:eastAsiaTheme="majorEastAsia" w:hAnsi="Times New Roman" w:cs="Times New Roman"/>
          <w:color w:val="00B050"/>
          <w:sz w:val="24"/>
          <w:szCs w:val="24"/>
          <w:lang w:val="en-US"/>
        </w:rPr>
        <w:t>was a deliberate decision to stick as close as possible to the professor’s exact formulation</w:t>
      </w:r>
      <w:r w:rsidR="00F14BF6">
        <w:rPr>
          <w:rFonts w:ascii="Times New Roman" w:eastAsiaTheme="majorEastAsia" w:hAnsi="Times New Roman" w:cs="Times New Roman"/>
          <w:color w:val="00B050"/>
          <w:sz w:val="24"/>
          <w:szCs w:val="24"/>
          <w:lang w:val="en-US"/>
        </w:rPr>
        <w:t xml:space="preserve"> in the ECTS-files</w:t>
      </w:r>
      <w:r w:rsidR="003F7259" w:rsidRPr="00247902">
        <w:rPr>
          <w:rFonts w:ascii="Times New Roman" w:eastAsiaTheme="majorEastAsia" w:hAnsi="Times New Roman" w:cs="Times New Roman"/>
          <w:color w:val="00B050"/>
          <w:sz w:val="24"/>
          <w:szCs w:val="24"/>
          <w:lang w:val="en-US"/>
        </w:rPr>
        <w:t xml:space="preserve">. However, we now realize that </w:t>
      </w:r>
      <w:r w:rsidR="00A6641E" w:rsidRPr="00247902">
        <w:rPr>
          <w:rFonts w:ascii="Times New Roman" w:eastAsiaTheme="majorEastAsia" w:hAnsi="Times New Roman" w:cs="Times New Roman"/>
          <w:color w:val="00B050"/>
          <w:sz w:val="24"/>
          <w:szCs w:val="24"/>
          <w:lang w:val="en-US"/>
        </w:rPr>
        <w:t xml:space="preserve">the manipulation check you suggest could have indeed </w:t>
      </w:r>
      <w:r w:rsidR="00247902" w:rsidRPr="00247902">
        <w:rPr>
          <w:rFonts w:ascii="Times New Roman" w:eastAsiaTheme="majorEastAsia" w:hAnsi="Times New Roman" w:cs="Times New Roman"/>
          <w:color w:val="00B050"/>
          <w:sz w:val="24"/>
          <w:szCs w:val="24"/>
          <w:lang w:val="en-US"/>
        </w:rPr>
        <w:t xml:space="preserve">increased the confidence in our data. </w:t>
      </w:r>
    </w:p>
    <w:p w14:paraId="7D22F75D" w14:textId="77777777" w:rsidR="00247902" w:rsidRPr="00247902" w:rsidRDefault="00247902" w:rsidP="00247902">
      <w:pPr>
        <w:pStyle w:val="Lijstalinea"/>
        <w:spacing w:line="360" w:lineRule="auto"/>
        <w:rPr>
          <w:rFonts w:ascii="Times New Roman" w:eastAsiaTheme="majorEastAsia" w:hAnsi="Times New Roman" w:cs="Times New Roman"/>
          <w:color w:val="00B050"/>
          <w:sz w:val="24"/>
          <w:szCs w:val="24"/>
          <w:lang w:val="en-US"/>
        </w:rPr>
      </w:pPr>
    </w:p>
    <w:p w14:paraId="783CCF78" w14:textId="4A92D877" w:rsidR="00C06752" w:rsidRPr="00C06752" w:rsidRDefault="00493FDF" w:rsidP="00C06752">
      <w:pPr>
        <w:pStyle w:val="Lijstalinea"/>
        <w:numPr>
          <w:ilvl w:val="0"/>
          <w:numId w:val="1"/>
        </w:numPr>
        <w:spacing w:line="360" w:lineRule="auto"/>
        <w:rPr>
          <w:rFonts w:ascii="Times New Roman" w:eastAsiaTheme="majorEastAsia" w:hAnsi="Times New Roman" w:cs="Times New Roman"/>
          <w:sz w:val="24"/>
          <w:szCs w:val="24"/>
          <w:lang w:val="en-US"/>
        </w:rPr>
      </w:pPr>
      <w:r w:rsidRPr="00530F9F">
        <w:rPr>
          <w:rFonts w:ascii="Times New Roman" w:eastAsiaTheme="majorEastAsia" w:hAnsi="Times New Roman" w:cs="Times New Roman"/>
          <w:b/>
          <w:bCs/>
          <w:sz w:val="24"/>
          <w:szCs w:val="24"/>
          <w:lang w:val="en-US"/>
        </w:rPr>
        <w:t>Quantitative Study, Method, Measures and Analysis</w:t>
      </w:r>
      <w:r w:rsidRPr="00622DBE">
        <w:rPr>
          <w:rFonts w:ascii="Times New Roman" w:eastAsiaTheme="majorEastAsia" w:hAnsi="Times New Roman" w:cs="Times New Roman"/>
          <w:b/>
          <w:bCs/>
          <w:sz w:val="24"/>
          <w:szCs w:val="24"/>
          <w:lang w:val="en-US"/>
        </w:rPr>
        <w:t xml:space="preserve"> Plan: </w:t>
      </w:r>
      <w:r w:rsidR="00D0572C" w:rsidRPr="00622DBE">
        <w:rPr>
          <w:rFonts w:ascii="Times New Roman" w:eastAsiaTheme="majorEastAsia" w:hAnsi="Times New Roman" w:cs="Times New Roman"/>
          <w:b/>
          <w:bCs/>
          <w:sz w:val="24"/>
          <w:szCs w:val="24"/>
          <w:lang w:val="en-US"/>
        </w:rPr>
        <w:t xml:space="preserve">My last suggestion for this section is about the last paragraph in this section. Your Likert scale data is ordinal (like places finished in a race, 1st, 2nd, 3rd) and a mean is not the correct measure of central tendency for ordinal data. You should have used median but I suspect that would not be very interesting or informative. Admittedly, it is EXTREMELY common in the literature to treat an ordinal variable with a restricted range like a continuous variable. So, you could keep the DFS-relevance score as is and live a long, full life. However, I think that I have a more elegant solution that will give you more variability and possibly more options for analyzing your data. :-) If I were you, I would sum the values of the survey answers instead of taking an average. As long as all questions are phrased in the same direction (e.g., all high scores on the survey items = high on your construct), you can sum the answer options and get a composite score or a scale score. Psychology does it with inventories all the time (e.g., the Beck Depression inventory). I do it when comparing classes as elements change. You could even sum specific items within the survey that are conceptually or mathematically related and make subscales. The major issue you will have with a sum versus an average is there are a different number of survey items for each discipline (e.g., Pharmacy). To handle this problem, convert each composite score (sum of all survey answers) for each discipline into a percent (divide by the largest possible composite score) after summing the survey answers. Finally, take your percentage and force it into a point distribution (e.g., multiply by the total for the </w:t>
      </w:r>
      <w:r w:rsidR="00D0572C" w:rsidRPr="00622DBE">
        <w:rPr>
          <w:rFonts w:ascii="Times New Roman" w:eastAsiaTheme="majorEastAsia" w:hAnsi="Times New Roman" w:cs="Times New Roman"/>
          <w:b/>
          <w:bCs/>
          <w:sz w:val="24"/>
          <w:szCs w:val="24"/>
          <w:lang w:val="en-US"/>
        </w:rPr>
        <w:lastRenderedPageBreak/>
        <w:t xml:space="preserve">113 item survey) or keep them as percentage because you can still analyze it but it will have less variability. I prefer the points approach because you get more variability – which is good. Now that all disciplines are on the same metric, you can make meaningful comparisons among disciplines, gender, or other variables. One important note, if you make subscales instead of one big composite score, think about ways to standardize those subscales so you can compare them to each other. You want everything on the same metric. Z-scoring is another approach instead of percent. In SPSS, go to Analyze, Descriptive Statistics, Descriptives, and check the box that says “Save standardized values as variables”. Move your variables over and it </w:t>
      </w:r>
      <w:proofErr w:type="spellStart"/>
      <w:r w:rsidR="00D0572C" w:rsidRPr="00622DBE">
        <w:rPr>
          <w:rFonts w:ascii="Times New Roman" w:eastAsiaTheme="majorEastAsia" w:hAnsi="Times New Roman" w:cs="Times New Roman"/>
          <w:b/>
          <w:bCs/>
          <w:sz w:val="24"/>
          <w:szCs w:val="24"/>
          <w:lang w:val="en-US"/>
        </w:rPr>
        <w:t>become</w:t>
      </w:r>
      <w:proofErr w:type="spellEnd"/>
      <w:r w:rsidR="00D0572C" w:rsidRPr="00622DBE">
        <w:rPr>
          <w:rFonts w:ascii="Times New Roman" w:eastAsiaTheme="majorEastAsia" w:hAnsi="Times New Roman" w:cs="Times New Roman"/>
          <w:b/>
          <w:bCs/>
          <w:sz w:val="24"/>
          <w:szCs w:val="24"/>
          <w:lang w:val="en-US"/>
        </w:rPr>
        <w:t xml:space="preserve"> a z-score. The conversion from z-score to raw score is a little more complicated ([z-score * SD]+Mean] but you can write a formula in SPSS syntax to make life easy. Note that the Mean and SD are for the new distribution you are forcing the data into.</w:t>
      </w:r>
    </w:p>
    <w:p w14:paraId="23236181" w14:textId="77777777" w:rsidR="00C06752" w:rsidRDefault="00C06752" w:rsidP="00C06752">
      <w:pPr>
        <w:pStyle w:val="Lijstalinea"/>
        <w:spacing w:line="360" w:lineRule="auto"/>
        <w:rPr>
          <w:rFonts w:ascii="Times New Roman" w:eastAsiaTheme="majorEastAsia" w:hAnsi="Times New Roman" w:cs="Times New Roman"/>
          <w:b/>
          <w:bCs/>
          <w:sz w:val="24"/>
          <w:szCs w:val="24"/>
          <w:lang w:val="en-US"/>
        </w:rPr>
      </w:pPr>
    </w:p>
    <w:p w14:paraId="065EC0C2" w14:textId="413027D5" w:rsidR="00081C35" w:rsidRPr="00DF68BF" w:rsidRDefault="00C06752" w:rsidP="00DF68BF">
      <w:pPr>
        <w:pStyle w:val="Lijstalinea"/>
        <w:spacing w:line="360" w:lineRule="auto"/>
        <w:rPr>
          <w:rFonts w:ascii="Times New Roman" w:eastAsiaTheme="majorEastAsia" w:hAnsi="Times New Roman" w:cs="Times New Roman"/>
          <w:color w:val="00B050"/>
          <w:sz w:val="24"/>
          <w:szCs w:val="24"/>
          <w:lang w:val="en-US"/>
        </w:rPr>
      </w:pPr>
      <w:r w:rsidRPr="00F436D2">
        <w:rPr>
          <w:rFonts w:ascii="Times New Roman" w:eastAsiaTheme="majorEastAsia" w:hAnsi="Times New Roman" w:cs="Times New Roman"/>
          <w:color w:val="00B050"/>
          <w:sz w:val="24"/>
          <w:szCs w:val="24"/>
          <w:lang w:val="en-US"/>
        </w:rPr>
        <w:t xml:space="preserve">We </w:t>
      </w:r>
      <w:r w:rsidR="00F436D2">
        <w:rPr>
          <w:rFonts w:ascii="Times New Roman" w:eastAsiaTheme="majorEastAsia" w:hAnsi="Times New Roman" w:cs="Times New Roman"/>
          <w:color w:val="00B050"/>
          <w:sz w:val="24"/>
          <w:szCs w:val="24"/>
          <w:lang w:val="en-US"/>
        </w:rPr>
        <w:t xml:space="preserve">realize that, although </w:t>
      </w:r>
      <w:r w:rsidR="00C17763">
        <w:rPr>
          <w:rFonts w:ascii="Times New Roman" w:eastAsiaTheme="majorEastAsia" w:hAnsi="Times New Roman" w:cs="Times New Roman"/>
          <w:color w:val="00B050"/>
          <w:sz w:val="24"/>
          <w:szCs w:val="24"/>
          <w:lang w:val="en-US"/>
        </w:rPr>
        <w:t xml:space="preserve">done </w:t>
      </w:r>
      <w:r w:rsidR="00F436D2">
        <w:rPr>
          <w:rFonts w:ascii="Times New Roman" w:eastAsiaTheme="majorEastAsia" w:hAnsi="Times New Roman" w:cs="Times New Roman"/>
          <w:color w:val="00B050"/>
          <w:sz w:val="24"/>
          <w:szCs w:val="24"/>
          <w:lang w:val="en-US"/>
        </w:rPr>
        <w:t>very frequently</w:t>
      </w:r>
      <w:r w:rsidR="00C17763">
        <w:rPr>
          <w:rFonts w:ascii="Times New Roman" w:eastAsiaTheme="majorEastAsia" w:hAnsi="Times New Roman" w:cs="Times New Roman"/>
          <w:color w:val="00B050"/>
          <w:sz w:val="24"/>
          <w:szCs w:val="24"/>
          <w:lang w:val="en-US"/>
        </w:rPr>
        <w:t xml:space="preserve">, it is incorrect to analyze </w:t>
      </w:r>
      <w:r w:rsidR="00F10A96">
        <w:rPr>
          <w:rFonts w:ascii="Times New Roman" w:eastAsiaTheme="majorEastAsia" w:hAnsi="Times New Roman" w:cs="Times New Roman"/>
          <w:color w:val="00B050"/>
          <w:sz w:val="24"/>
          <w:szCs w:val="24"/>
          <w:lang w:val="en-US"/>
        </w:rPr>
        <w:t xml:space="preserve">nominal data the way we did. Therefore, we are very thankful for you suggestions regarding </w:t>
      </w:r>
      <w:r w:rsidR="00081C35">
        <w:rPr>
          <w:rFonts w:ascii="Times New Roman" w:eastAsiaTheme="majorEastAsia" w:hAnsi="Times New Roman" w:cs="Times New Roman"/>
          <w:color w:val="00B050"/>
          <w:sz w:val="24"/>
          <w:szCs w:val="24"/>
          <w:lang w:val="en-US"/>
        </w:rPr>
        <w:t>sum and percentage scores and we tried to implement it as we saw most fitting.</w:t>
      </w:r>
      <w:r w:rsidR="00B60BAD">
        <w:rPr>
          <w:rFonts w:ascii="Times New Roman" w:eastAsiaTheme="majorEastAsia" w:hAnsi="Times New Roman" w:cs="Times New Roman"/>
          <w:color w:val="00B050"/>
          <w:sz w:val="24"/>
          <w:szCs w:val="24"/>
          <w:lang w:val="en-US"/>
        </w:rPr>
        <w:t xml:space="preserve"> Moreover, based on the other reviewer suggestion to expand the analysis we also focused on the distinction between content knowledge, skills, and values and norms.</w:t>
      </w:r>
      <w:r w:rsidR="00081C35">
        <w:rPr>
          <w:rFonts w:ascii="Times New Roman" w:eastAsiaTheme="majorEastAsia" w:hAnsi="Times New Roman" w:cs="Times New Roman"/>
          <w:color w:val="00B050"/>
          <w:sz w:val="24"/>
          <w:szCs w:val="24"/>
          <w:lang w:val="en-US"/>
        </w:rPr>
        <w:t xml:space="preserve"> </w:t>
      </w:r>
      <w:r w:rsidR="00DF68BF" w:rsidRPr="00DF68BF">
        <w:rPr>
          <w:rFonts w:ascii="Times New Roman" w:eastAsiaTheme="majorEastAsia" w:hAnsi="Times New Roman" w:cs="Times New Roman"/>
          <w:color w:val="00B050"/>
          <w:sz w:val="24"/>
          <w:szCs w:val="24"/>
          <w:lang w:val="en-US"/>
        </w:rPr>
        <w:t>This changed the manuscript in the following way:</w:t>
      </w:r>
    </w:p>
    <w:p w14:paraId="0BA3E8A4" w14:textId="77777777" w:rsidR="00FA2A56" w:rsidRDefault="00FA2A56" w:rsidP="00FA2A56">
      <w:pPr>
        <w:pStyle w:val="Lijstalinea"/>
        <w:spacing w:line="360" w:lineRule="auto"/>
        <w:rPr>
          <w:rFonts w:ascii="Times New Roman" w:eastAsiaTheme="majorEastAsia" w:hAnsi="Times New Roman" w:cs="Times New Roman"/>
          <w:b/>
          <w:bCs/>
          <w:sz w:val="24"/>
          <w:szCs w:val="24"/>
          <w:lang w:val="en-US"/>
        </w:rPr>
      </w:pPr>
    </w:p>
    <w:p w14:paraId="03BE7EFD" w14:textId="77777777" w:rsidR="00B60BAD" w:rsidRPr="00B60BAD" w:rsidRDefault="00B60BAD" w:rsidP="00B60BAD">
      <w:pPr>
        <w:pStyle w:val="Lijstalinea"/>
        <w:spacing w:line="360" w:lineRule="auto"/>
        <w:rPr>
          <w:rFonts w:ascii="Times New Roman" w:eastAsiaTheme="majorEastAsia" w:hAnsi="Times New Roman" w:cs="Times New Roman"/>
          <w:b/>
          <w:bCs/>
          <w:color w:val="00B050"/>
          <w:sz w:val="24"/>
          <w:szCs w:val="24"/>
        </w:rPr>
      </w:pPr>
      <w:r w:rsidRPr="00B60BAD">
        <w:rPr>
          <w:rFonts w:ascii="Times New Roman" w:eastAsiaTheme="majorEastAsia" w:hAnsi="Times New Roman" w:cs="Times New Roman"/>
          <w:b/>
          <w:bCs/>
          <w:color w:val="00B050"/>
          <w:sz w:val="24"/>
          <w:szCs w:val="24"/>
        </w:rPr>
        <w:t>For each participant, sum scores were calculated by adding the responses across all Likert scale items. These sum scores were then converted into percentage scores by dividing the sum score by the product of 5 (the maximum possible score per item) and the total number of items in the survey, followed by multiplying by 100. Consequently, for all the content knowledge, skills, and values and norms items, the mean and standard deviation of the percentage scores were then computed for each program to assess the overall relevance of the course material to students' DFS. Higher percentage scores reflect a higher perceived relevance of the course content. Data were analysed using IBM SPSS (version 28).</w:t>
      </w:r>
    </w:p>
    <w:p w14:paraId="3E1A658F" w14:textId="77777777" w:rsidR="00B60BAD" w:rsidRPr="00B60BAD" w:rsidRDefault="00B60BAD" w:rsidP="00B60BAD">
      <w:pPr>
        <w:pStyle w:val="Lijstalinea"/>
        <w:spacing w:line="360" w:lineRule="auto"/>
        <w:rPr>
          <w:rFonts w:ascii="Times New Roman" w:eastAsiaTheme="majorEastAsia" w:hAnsi="Times New Roman" w:cs="Times New Roman"/>
          <w:b/>
          <w:bCs/>
          <w:color w:val="00B050"/>
          <w:sz w:val="24"/>
          <w:szCs w:val="24"/>
        </w:rPr>
      </w:pPr>
    </w:p>
    <w:p w14:paraId="15B6FAE4" w14:textId="77777777" w:rsidR="00B60BAD" w:rsidRPr="00B60BAD" w:rsidRDefault="00B60BAD" w:rsidP="00B60BAD">
      <w:pPr>
        <w:pStyle w:val="Lijstalinea"/>
        <w:spacing w:line="360" w:lineRule="auto"/>
        <w:rPr>
          <w:rFonts w:ascii="Times New Roman" w:eastAsiaTheme="majorEastAsia" w:hAnsi="Times New Roman" w:cs="Times New Roman"/>
          <w:b/>
          <w:bCs/>
          <w:color w:val="00B050"/>
          <w:sz w:val="24"/>
          <w:szCs w:val="24"/>
        </w:rPr>
      </w:pPr>
    </w:p>
    <w:p w14:paraId="27C3AB6F" w14:textId="77777777" w:rsidR="00B60BAD" w:rsidRPr="00B60BAD" w:rsidRDefault="00B60BAD" w:rsidP="00B60BAD">
      <w:pPr>
        <w:pStyle w:val="Lijstalinea"/>
        <w:spacing w:line="360" w:lineRule="auto"/>
        <w:rPr>
          <w:rFonts w:ascii="Times New Roman" w:eastAsiaTheme="majorEastAsia" w:hAnsi="Times New Roman" w:cs="Times New Roman"/>
          <w:b/>
          <w:bCs/>
          <w:color w:val="00B050"/>
          <w:sz w:val="24"/>
          <w:szCs w:val="24"/>
        </w:rPr>
      </w:pPr>
    </w:p>
    <w:p w14:paraId="18949A6B" w14:textId="77777777" w:rsidR="00B60BAD" w:rsidRPr="00B60BAD" w:rsidRDefault="00B60BAD" w:rsidP="00B60BAD">
      <w:pPr>
        <w:pStyle w:val="Lijstalinea"/>
        <w:spacing w:line="360" w:lineRule="auto"/>
        <w:rPr>
          <w:rFonts w:ascii="Times New Roman" w:eastAsiaTheme="majorEastAsia" w:hAnsi="Times New Roman" w:cs="Times New Roman"/>
          <w:b/>
          <w:bCs/>
          <w:color w:val="00B050"/>
          <w:sz w:val="24"/>
          <w:szCs w:val="24"/>
        </w:rPr>
      </w:pPr>
    </w:p>
    <w:p w14:paraId="50F9EC2E" w14:textId="217BA34D" w:rsidR="004B2642" w:rsidRPr="004B2642" w:rsidRDefault="004B2642" w:rsidP="004B2642">
      <w:pPr>
        <w:pStyle w:val="Lijstalinea"/>
        <w:spacing w:line="360" w:lineRule="auto"/>
        <w:rPr>
          <w:rFonts w:ascii="Times New Roman" w:eastAsiaTheme="majorEastAsia" w:hAnsi="Times New Roman" w:cs="Times New Roman"/>
          <w:b/>
          <w:bCs/>
          <w:color w:val="00B050"/>
          <w:sz w:val="24"/>
          <w:szCs w:val="24"/>
        </w:rPr>
      </w:pPr>
      <w:r w:rsidRPr="00045C80">
        <w:rPr>
          <w:rFonts w:ascii="MS Reference Sans Serif" w:hAnsi="MS Reference Sans Serif"/>
          <w:noProof/>
          <w:highlight w:val="yellow"/>
        </w:rPr>
        <w:lastRenderedPageBreak/>
        <w:drawing>
          <wp:anchor distT="0" distB="0" distL="114300" distR="114300" simplePos="0" relativeHeight="251659264" behindDoc="1" locked="0" layoutInCell="1" allowOverlap="1" wp14:anchorId="0D178C75" wp14:editId="69DE2B7F">
            <wp:simplePos x="0" y="0"/>
            <wp:positionH relativeFrom="margin">
              <wp:align>center</wp:align>
            </wp:positionH>
            <wp:positionV relativeFrom="paragraph">
              <wp:posOffset>0</wp:posOffset>
            </wp:positionV>
            <wp:extent cx="6400800" cy="4138295"/>
            <wp:effectExtent l="0" t="0" r="0" b="0"/>
            <wp:wrapTopAndBottom/>
            <wp:docPr id="1126621311" name="Afbeelding 2" descr="Afbeelding met tekst, schermopname, diagram,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621311" name="Afbeelding 2" descr="Afbeelding met tekst, schermopname, diagram, lijn&#10;&#10;Door AI gegenereerde inhoud is mogelijk onjuist."/>
                    <pic:cNvPicPr>
                      <a:picLocks noChangeAspect="1" noChangeArrowheads="1"/>
                    </pic:cNvPicPr>
                  </pic:nvPicPr>
                  <pic:blipFill rotWithShape="1">
                    <a:blip r:embed="rId8">
                      <a:extLst>
                        <a:ext uri="{28A0092B-C50C-407E-A947-70E740481C1C}">
                          <a14:useLocalDpi xmlns:a14="http://schemas.microsoft.com/office/drawing/2010/main" val="0"/>
                        </a:ext>
                      </a:extLst>
                    </a:blip>
                    <a:srcRect l="666" t="1194" r="717" b="804"/>
                    <a:stretch/>
                  </pic:blipFill>
                  <pic:spPr bwMode="auto">
                    <a:xfrm>
                      <a:off x="0" y="0"/>
                      <a:ext cx="6400800" cy="4138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A63FF2" w14:textId="07011E74" w:rsidR="00B60BAD" w:rsidRPr="004B2642" w:rsidRDefault="00B60BAD" w:rsidP="004B2642">
      <w:pPr>
        <w:pStyle w:val="Lijstalinea"/>
        <w:spacing w:line="360" w:lineRule="auto"/>
        <w:rPr>
          <w:rFonts w:ascii="Times New Roman" w:eastAsiaTheme="majorEastAsia" w:hAnsi="Times New Roman" w:cs="Times New Roman"/>
          <w:b/>
          <w:bCs/>
          <w:color w:val="00B050"/>
          <w:sz w:val="24"/>
          <w:szCs w:val="24"/>
        </w:rPr>
      </w:pPr>
      <w:r w:rsidRPr="00B60BAD">
        <w:rPr>
          <w:rFonts w:ascii="Times New Roman" w:eastAsiaTheme="majorEastAsia" w:hAnsi="Times New Roman" w:cs="Times New Roman"/>
          <w:b/>
          <w:bCs/>
          <w:color w:val="00B050"/>
          <w:sz w:val="24"/>
          <w:szCs w:val="24"/>
        </w:rPr>
        <w:t>Figure 1</w:t>
      </w:r>
    </w:p>
    <w:p w14:paraId="24EFF165" w14:textId="77777777" w:rsidR="00B60BAD" w:rsidRPr="00B60BAD" w:rsidRDefault="00B60BAD" w:rsidP="00B60BAD">
      <w:pPr>
        <w:pStyle w:val="Lijstalinea"/>
        <w:spacing w:line="360" w:lineRule="auto"/>
        <w:rPr>
          <w:rFonts w:ascii="Times New Roman" w:eastAsiaTheme="majorEastAsia" w:hAnsi="Times New Roman" w:cs="Times New Roman"/>
          <w:b/>
          <w:bCs/>
          <w:color w:val="00B050"/>
          <w:sz w:val="24"/>
          <w:szCs w:val="24"/>
        </w:rPr>
      </w:pPr>
      <w:r w:rsidRPr="00B60BAD">
        <w:rPr>
          <w:rFonts w:ascii="Times New Roman" w:eastAsiaTheme="majorEastAsia" w:hAnsi="Times New Roman" w:cs="Times New Roman"/>
          <w:b/>
          <w:bCs/>
          <w:color w:val="00B050"/>
          <w:sz w:val="24"/>
          <w:szCs w:val="24"/>
        </w:rPr>
        <w:t>Boxplot of Average DFS Scores by Program</w:t>
      </w:r>
    </w:p>
    <w:p w14:paraId="240C784D" w14:textId="77777777" w:rsidR="00B60BAD" w:rsidRPr="00B60BAD" w:rsidRDefault="00B60BAD" w:rsidP="00B60BAD">
      <w:pPr>
        <w:pStyle w:val="Lijstalinea"/>
        <w:spacing w:line="360" w:lineRule="auto"/>
        <w:rPr>
          <w:rFonts w:ascii="Times New Roman" w:eastAsiaTheme="majorEastAsia" w:hAnsi="Times New Roman" w:cs="Times New Roman"/>
          <w:b/>
          <w:bCs/>
          <w:color w:val="00B050"/>
          <w:sz w:val="24"/>
          <w:szCs w:val="24"/>
        </w:rPr>
      </w:pPr>
    </w:p>
    <w:p w14:paraId="166ACDCE" w14:textId="3A012610" w:rsidR="00B60BAD" w:rsidRPr="004B2642" w:rsidRDefault="00B60BAD" w:rsidP="004B2642">
      <w:pPr>
        <w:pStyle w:val="Lijstalinea"/>
        <w:spacing w:line="360" w:lineRule="auto"/>
        <w:rPr>
          <w:rFonts w:ascii="Times New Roman" w:eastAsiaTheme="majorEastAsia" w:hAnsi="Times New Roman" w:cs="Times New Roman"/>
          <w:b/>
          <w:bCs/>
          <w:color w:val="00B050"/>
          <w:sz w:val="24"/>
          <w:szCs w:val="24"/>
        </w:rPr>
      </w:pPr>
      <w:r w:rsidRPr="00B60BAD">
        <w:rPr>
          <w:rFonts w:ascii="Times New Roman" w:eastAsiaTheme="majorEastAsia" w:hAnsi="Times New Roman" w:cs="Times New Roman"/>
          <w:b/>
          <w:bCs/>
          <w:color w:val="00B050"/>
          <w:sz w:val="24"/>
          <w:szCs w:val="24"/>
        </w:rPr>
        <w:t>Results</w:t>
      </w:r>
    </w:p>
    <w:p w14:paraId="5A64CFDC" w14:textId="49B5D0F8" w:rsidR="00B60BAD" w:rsidRDefault="00B60BAD" w:rsidP="00215B8F">
      <w:pPr>
        <w:pStyle w:val="Lijstalinea"/>
        <w:spacing w:line="360" w:lineRule="auto"/>
        <w:rPr>
          <w:rFonts w:ascii="Times New Roman" w:eastAsiaTheme="majorEastAsia" w:hAnsi="Times New Roman" w:cs="Times New Roman"/>
          <w:b/>
          <w:bCs/>
          <w:color w:val="00B050"/>
          <w:sz w:val="24"/>
          <w:szCs w:val="24"/>
        </w:rPr>
      </w:pPr>
      <w:r w:rsidRPr="00B60BAD">
        <w:rPr>
          <w:rFonts w:ascii="Times New Roman" w:eastAsiaTheme="majorEastAsia" w:hAnsi="Times New Roman" w:cs="Times New Roman"/>
          <w:b/>
          <w:bCs/>
          <w:color w:val="00B050"/>
          <w:sz w:val="24"/>
          <w:szCs w:val="24"/>
        </w:rPr>
        <w:t>Figure 1 illustrates the boxplots of average DFS scores as percentages across three programs. The plot shows a relatively similar spread of scores across the three programs, although there is noticeably lesser spread in Early Childhood Education, indicating that these students rate their course content as consistently more relevant to their DFS compared to the university students.</w:t>
      </w:r>
    </w:p>
    <w:p w14:paraId="337A055C" w14:textId="77777777" w:rsidR="00215B8F" w:rsidRPr="00215B8F" w:rsidRDefault="00215B8F" w:rsidP="00215B8F">
      <w:pPr>
        <w:pStyle w:val="Lijstalinea"/>
        <w:spacing w:line="360" w:lineRule="auto"/>
        <w:rPr>
          <w:rFonts w:ascii="Times New Roman" w:eastAsiaTheme="majorEastAsia" w:hAnsi="Times New Roman" w:cs="Times New Roman"/>
          <w:b/>
          <w:bCs/>
          <w:color w:val="00B050"/>
          <w:sz w:val="24"/>
          <w:szCs w:val="24"/>
        </w:rPr>
      </w:pPr>
    </w:p>
    <w:p w14:paraId="68870B6D" w14:textId="77777777" w:rsidR="00B60BAD" w:rsidRPr="00B60BAD" w:rsidRDefault="00B60BAD" w:rsidP="00B60BAD">
      <w:pPr>
        <w:pStyle w:val="Lijstalinea"/>
        <w:spacing w:line="360" w:lineRule="auto"/>
        <w:rPr>
          <w:rFonts w:ascii="Times New Roman" w:eastAsiaTheme="majorEastAsia" w:hAnsi="Times New Roman" w:cs="Times New Roman"/>
          <w:b/>
          <w:bCs/>
          <w:color w:val="00B050"/>
          <w:sz w:val="24"/>
          <w:szCs w:val="24"/>
        </w:rPr>
      </w:pPr>
      <w:r w:rsidRPr="00B60BAD">
        <w:rPr>
          <w:rFonts w:ascii="Times New Roman" w:eastAsiaTheme="majorEastAsia" w:hAnsi="Times New Roman" w:cs="Times New Roman"/>
          <w:b/>
          <w:bCs/>
          <w:color w:val="00B050"/>
          <w:sz w:val="24"/>
          <w:szCs w:val="24"/>
        </w:rPr>
        <w:t xml:space="preserve">Table 2 offers a detailed comparison of how the relevance of DFS varies across content knowledge, skills, and values and norms provided by the courses across the programs. Notably, content knowledge is rated as less relevant than skills in both university programs, although this distinction is more pronounced in the Engineering Technology program. In contrast, the Early Childhood Education program shows the opposite trend, with content knowledge being considered more relevant than skills. The relevance of values and norms is also included for </w:t>
      </w:r>
      <w:r w:rsidRPr="00B60BAD">
        <w:rPr>
          <w:rFonts w:ascii="Times New Roman" w:eastAsiaTheme="majorEastAsia" w:hAnsi="Times New Roman" w:cs="Times New Roman"/>
          <w:b/>
          <w:bCs/>
          <w:color w:val="00B050"/>
          <w:sz w:val="24"/>
          <w:szCs w:val="24"/>
        </w:rPr>
        <w:lastRenderedPageBreak/>
        <w:t>context, but it will not be further discussed due to the limited number of items these descriptives are based on (Engineering Technology: 4, Pharmacy: 2, Early Childhood Education: 1 ). This makes it difficult to draw meaningful comparisons with the much larger sets of items related to skills and content knowledge.</w:t>
      </w:r>
    </w:p>
    <w:tbl>
      <w:tblPr>
        <w:tblW w:w="8840" w:type="dxa"/>
        <w:tblCellMar>
          <w:left w:w="0" w:type="dxa"/>
          <w:right w:w="0" w:type="dxa"/>
        </w:tblCellMar>
        <w:tblLook w:val="0420" w:firstRow="1" w:lastRow="0" w:firstColumn="0" w:lastColumn="0" w:noHBand="0" w:noVBand="1"/>
      </w:tblPr>
      <w:tblGrid>
        <w:gridCol w:w="2040"/>
        <w:gridCol w:w="1700"/>
        <w:gridCol w:w="1700"/>
        <w:gridCol w:w="1700"/>
        <w:gridCol w:w="1700"/>
      </w:tblGrid>
      <w:tr w:rsidR="00215B8F" w:rsidRPr="00874ACF" w14:paraId="474B29A0" w14:textId="77777777" w:rsidTr="00060F95">
        <w:tc>
          <w:tcPr>
            <w:tcW w:w="8840" w:type="dxa"/>
            <w:gridSpan w:val="5"/>
            <w:tcBorders>
              <w:top w:val="nil"/>
              <w:left w:val="nil"/>
              <w:bottom w:val="single" w:sz="8" w:space="0" w:color="000000"/>
              <w:right w:val="nil"/>
            </w:tcBorders>
            <w:shd w:val="clear" w:color="auto" w:fill="auto"/>
            <w:tcMar>
              <w:top w:w="72" w:type="dxa"/>
              <w:left w:w="144" w:type="dxa"/>
              <w:bottom w:w="72" w:type="dxa"/>
              <w:right w:w="144" w:type="dxa"/>
            </w:tcMar>
            <w:hideMark/>
          </w:tcPr>
          <w:p w14:paraId="6B2C6306" w14:textId="77777777" w:rsidR="00215B8F" w:rsidRPr="00874ACF" w:rsidRDefault="00215B8F" w:rsidP="00060F95">
            <w:pPr>
              <w:spacing w:after="0" w:line="240" w:lineRule="auto"/>
              <w:rPr>
                <w:rFonts w:ascii="Times New Roman" w:eastAsiaTheme="majorEastAsia" w:hAnsi="Times New Roman" w:cs="Times New Roman"/>
                <w:b/>
                <w:bCs/>
                <w:color w:val="00B050"/>
                <w:sz w:val="24"/>
                <w:szCs w:val="24"/>
              </w:rPr>
            </w:pPr>
            <w:r w:rsidRPr="00874ACF">
              <w:rPr>
                <w:rFonts w:ascii="Times New Roman" w:eastAsiaTheme="majorEastAsia" w:hAnsi="Times New Roman" w:cs="Times New Roman"/>
                <w:b/>
                <w:bCs/>
                <w:color w:val="00B050"/>
                <w:sz w:val="24"/>
                <w:szCs w:val="24"/>
              </w:rPr>
              <w:t>Table 2</w:t>
            </w:r>
          </w:p>
          <w:p w14:paraId="20DFDDC2" w14:textId="77777777" w:rsidR="00215B8F" w:rsidRPr="00874ACF" w:rsidRDefault="00215B8F" w:rsidP="00060F95">
            <w:pPr>
              <w:spacing w:after="0" w:line="240" w:lineRule="auto"/>
              <w:rPr>
                <w:rFonts w:ascii="Times New Roman" w:eastAsiaTheme="majorEastAsia" w:hAnsi="Times New Roman" w:cs="Times New Roman"/>
                <w:b/>
                <w:bCs/>
                <w:color w:val="00B050"/>
                <w:sz w:val="24"/>
                <w:szCs w:val="24"/>
              </w:rPr>
            </w:pPr>
            <w:r w:rsidRPr="00874ACF">
              <w:rPr>
                <w:rFonts w:ascii="Times New Roman" w:eastAsiaTheme="majorEastAsia" w:hAnsi="Times New Roman" w:cs="Times New Roman"/>
                <w:b/>
                <w:bCs/>
                <w:color w:val="00B050"/>
                <w:sz w:val="24"/>
                <w:szCs w:val="24"/>
              </w:rPr>
              <w:t>Means and Standard Deviations of the Percentage Scores of the Content Knowledge, Skills, and Values and Norms for each Program</w:t>
            </w:r>
          </w:p>
        </w:tc>
      </w:tr>
      <w:tr w:rsidR="00215B8F" w:rsidRPr="00874ACF" w14:paraId="7BECF535" w14:textId="77777777" w:rsidTr="00060F95">
        <w:tc>
          <w:tcPr>
            <w:tcW w:w="2040" w:type="dxa"/>
            <w:tcBorders>
              <w:top w:val="single" w:sz="8" w:space="0" w:color="000000"/>
              <w:left w:val="nil"/>
              <w:bottom w:val="nil"/>
              <w:right w:val="nil"/>
            </w:tcBorders>
            <w:shd w:val="clear" w:color="auto" w:fill="auto"/>
            <w:tcMar>
              <w:top w:w="72" w:type="dxa"/>
              <w:left w:w="144" w:type="dxa"/>
              <w:bottom w:w="72" w:type="dxa"/>
              <w:right w:w="144" w:type="dxa"/>
            </w:tcMar>
            <w:vAlign w:val="center"/>
            <w:hideMark/>
          </w:tcPr>
          <w:p w14:paraId="2988CA46" w14:textId="77777777" w:rsidR="00215B8F" w:rsidRPr="00874ACF" w:rsidRDefault="00215B8F" w:rsidP="00060F95">
            <w:pPr>
              <w:spacing w:after="0" w:line="240" w:lineRule="auto"/>
              <w:rPr>
                <w:rFonts w:ascii="Times New Roman" w:eastAsiaTheme="majorEastAsia" w:hAnsi="Times New Roman" w:cs="Times New Roman"/>
                <w:b/>
                <w:bCs/>
                <w:color w:val="00B050"/>
                <w:sz w:val="24"/>
                <w:szCs w:val="24"/>
              </w:rPr>
            </w:pPr>
          </w:p>
        </w:tc>
        <w:tc>
          <w:tcPr>
            <w:tcW w:w="1700"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7FC4AF86" w14:textId="77777777" w:rsidR="00215B8F" w:rsidRPr="00874ACF" w:rsidRDefault="00215B8F" w:rsidP="00060F95">
            <w:pPr>
              <w:spacing w:after="0" w:line="240" w:lineRule="auto"/>
              <w:jc w:val="center"/>
              <w:rPr>
                <w:rFonts w:ascii="Times New Roman" w:eastAsiaTheme="majorEastAsia" w:hAnsi="Times New Roman" w:cs="Times New Roman"/>
                <w:b/>
                <w:bCs/>
                <w:color w:val="00B050"/>
                <w:sz w:val="24"/>
                <w:szCs w:val="24"/>
              </w:rPr>
            </w:pPr>
            <w:r w:rsidRPr="00874ACF">
              <w:rPr>
                <w:rFonts w:ascii="Times New Roman" w:eastAsiaTheme="majorEastAsia" w:hAnsi="Times New Roman" w:cs="Times New Roman"/>
                <w:b/>
                <w:bCs/>
                <w:color w:val="00B050"/>
                <w:sz w:val="24"/>
                <w:szCs w:val="24"/>
              </w:rPr>
              <w:t>Content Knowledge</w:t>
            </w:r>
          </w:p>
        </w:tc>
        <w:tc>
          <w:tcPr>
            <w:tcW w:w="1700"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378EAE8D" w14:textId="77777777" w:rsidR="00215B8F" w:rsidRPr="00874ACF" w:rsidRDefault="00215B8F" w:rsidP="00060F95">
            <w:pPr>
              <w:spacing w:after="0" w:line="240" w:lineRule="auto"/>
              <w:jc w:val="center"/>
              <w:rPr>
                <w:rFonts w:ascii="Times New Roman" w:eastAsiaTheme="majorEastAsia" w:hAnsi="Times New Roman" w:cs="Times New Roman"/>
                <w:b/>
                <w:bCs/>
                <w:color w:val="00B050"/>
                <w:sz w:val="24"/>
                <w:szCs w:val="24"/>
              </w:rPr>
            </w:pPr>
            <w:r w:rsidRPr="00874ACF">
              <w:rPr>
                <w:rFonts w:ascii="Times New Roman" w:eastAsiaTheme="majorEastAsia" w:hAnsi="Times New Roman" w:cs="Times New Roman"/>
                <w:b/>
                <w:bCs/>
                <w:color w:val="00B050"/>
                <w:sz w:val="24"/>
                <w:szCs w:val="24"/>
              </w:rPr>
              <w:t>Skills</w:t>
            </w:r>
          </w:p>
        </w:tc>
        <w:tc>
          <w:tcPr>
            <w:tcW w:w="1700"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77CB2F43" w14:textId="77777777" w:rsidR="00215B8F" w:rsidRPr="00874ACF" w:rsidRDefault="00215B8F" w:rsidP="00060F95">
            <w:pPr>
              <w:spacing w:after="0" w:line="240" w:lineRule="auto"/>
              <w:jc w:val="center"/>
              <w:rPr>
                <w:rFonts w:ascii="Times New Roman" w:eastAsiaTheme="majorEastAsia" w:hAnsi="Times New Roman" w:cs="Times New Roman"/>
                <w:b/>
                <w:bCs/>
                <w:color w:val="00B050"/>
                <w:sz w:val="24"/>
                <w:szCs w:val="24"/>
              </w:rPr>
            </w:pPr>
            <w:r w:rsidRPr="00874ACF">
              <w:rPr>
                <w:rFonts w:ascii="Times New Roman" w:eastAsiaTheme="majorEastAsia" w:hAnsi="Times New Roman" w:cs="Times New Roman"/>
                <w:b/>
                <w:bCs/>
                <w:color w:val="00B050"/>
                <w:sz w:val="24"/>
                <w:szCs w:val="24"/>
              </w:rPr>
              <w:t>Values and Norms</w:t>
            </w:r>
          </w:p>
        </w:tc>
        <w:tc>
          <w:tcPr>
            <w:tcW w:w="1700"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48E10797" w14:textId="77777777" w:rsidR="00215B8F" w:rsidRPr="00874ACF" w:rsidRDefault="00215B8F" w:rsidP="00060F95">
            <w:pPr>
              <w:spacing w:after="0" w:line="240" w:lineRule="auto"/>
              <w:jc w:val="center"/>
              <w:rPr>
                <w:rFonts w:ascii="Times New Roman" w:eastAsiaTheme="majorEastAsia" w:hAnsi="Times New Roman" w:cs="Times New Roman"/>
                <w:b/>
                <w:bCs/>
                <w:color w:val="00B050"/>
                <w:sz w:val="24"/>
                <w:szCs w:val="24"/>
              </w:rPr>
            </w:pPr>
            <w:r w:rsidRPr="00874ACF">
              <w:rPr>
                <w:rFonts w:ascii="Times New Roman" w:eastAsiaTheme="majorEastAsia" w:hAnsi="Times New Roman" w:cs="Times New Roman"/>
                <w:b/>
                <w:bCs/>
                <w:color w:val="00B050"/>
                <w:sz w:val="24"/>
                <w:szCs w:val="24"/>
              </w:rPr>
              <w:t>Total</w:t>
            </w:r>
          </w:p>
        </w:tc>
      </w:tr>
      <w:tr w:rsidR="00215B8F" w:rsidRPr="00874ACF" w14:paraId="6F7FC362" w14:textId="77777777" w:rsidTr="00060F95">
        <w:tc>
          <w:tcPr>
            <w:tcW w:w="2040" w:type="dxa"/>
            <w:tcBorders>
              <w:top w:val="nil"/>
              <w:left w:val="nil"/>
              <w:bottom w:val="nil"/>
              <w:right w:val="nil"/>
            </w:tcBorders>
            <w:shd w:val="clear" w:color="auto" w:fill="auto"/>
            <w:tcMar>
              <w:top w:w="72" w:type="dxa"/>
              <w:left w:w="144" w:type="dxa"/>
              <w:bottom w:w="72" w:type="dxa"/>
              <w:right w:w="144" w:type="dxa"/>
            </w:tcMar>
            <w:vAlign w:val="center"/>
            <w:hideMark/>
          </w:tcPr>
          <w:p w14:paraId="4C87EBCA" w14:textId="77777777" w:rsidR="00215B8F" w:rsidRPr="00874ACF" w:rsidRDefault="00215B8F" w:rsidP="00060F95">
            <w:pPr>
              <w:spacing w:after="0" w:line="240" w:lineRule="auto"/>
              <w:rPr>
                <w:rFonts w:ascii="Times New Roman" w:eastAsiaTheme="majorEastAsia" w:hAnsi="Times New Roman" w:cs="Times New Roman"/>
                <w:b/>
                <w:bCs/>
                <w:color w:val="00B050"/>
                <w:sz w:val="24"/>
                <w:szCs w:val="24"/>
              </w:rPr>
            </w:pPr>
            <w:r w:rsidRPr="00874ACF">
              <w:rPr>
                <w:rFonts w:ascii="Times New Roman" w:eastAsiaTheme="majorEastAsia" w:hAnsi="Times New Roman" w:cs="Times New Roman"/>
                <w:b/>
                <w:bCs/>
                <w:color w:val="00B050"/>
                <w:sz w:val="24"/>
                <w:szCs w:val="24"/>
              </w:rPr>
              <w:t>Engineering Technology</w:t>
            </w:r>
          </w:p>
        </w:tc>
        <w:tc>
          <w:tcPr>
            <w:tcW w:w="1700" w:type="dxa"/>
            <w:tcBorders>
              <w:top w:val="single" w:sz="8" w:space="0" w:color="000000"/>
              <w:left w:val="nil"/>
              <w:bottom w:val="nil"/>
              <w:right w:val="nil"/>
            </w:tcBorders>
            <w:shd w:val="clear" w:color="auto" w:fill="auto"/>
            <w:tcMar>
              <w:top w:w="72" w:type="dxa"/>
              <w:left w:w="144" w:type="dxa"/>
              <w:bottom w:w="72" w:type="dxa"/>
              <w:right w:w="144" w:type="dxa"/>
            </w:tcMar>
            <w:vAlign w:val="center"/>
            <w:hideMark/>
          </w:tcPr>
          <w:p w14:paraId="156D6FD7" w14:textId="77777777" w:rsidR="00215B8F" w:rsidRPr="00874ACF" w:rsidRDefault="00215B8F" w:rsidP="00060F95">
            <w:pPr>
              <w:spacing w:after="0" w:line="240" w:lineRule="auto"/>
              <w:jc w:val="center"/>
              <w:rPr>
                <w:rFonts w:ascii="Times New Roman" w:eastAsiaTheme="majorEastAsia" w:hAnsi="Times New Roman" w:cs="Times New Roman"/>
                <w:b/>
                <w:bCs/>
                <w:color w:val="00B050"/>
                <w:sz w:val="24"/>
                <w:szCs w:val="24"/>
              </w:rPr>
            </w:pPr>
            <w:r w:rsidRPr="00874ACF">
              <w:rPr>
                <w:rFonts w:ascii="Times New Roman" w:eastAsiaTheme="majorEastAsia" w:hAnsi="Times New Roman" w:cs="Times New Roman"/>
                <w:b/>
                <w:bCs/>
                <w:color w:val="00B050"/>
                <w:sz w:val="24"/>
                <w:szCs w:val="24"/>
              </w:rPr>
              <w:t>74.87 (10.26)</w:t>
            </w:r>
          </w:p>
        </w:tc>
        <w:tc>
          <w:tcPr>
            <w:tcW w:w="1700" w:type="dxa"/>
            <w:tcBorders>
              <w:top w:val="single" w:sz="8" w:space="0" w:color="000000"/>
              <w:left w:val="nil"/>
              <w:bottom w:val="nil"/>
              <w:right w:val="nil"/>
            </w:tcBorders>
            <w:shd w:val="clear" w:color="auto" w:fill="auto"/>
            <w:tcMar>
              <w:top w:w="72" w:type="dxa"/>
              <w:left w:w="144" w:type="dxa"/>
              <w:bottom w:w="72" w:type="dxa"/>
              <w:right w:w="144" w:type="dxa"/>
            </w:tcMar>
            <w:vAlign w:val="center"/>
            <w:hideMark/>
          </w:tcPr>
          <w:p w14:paraId="22683B36" w14:textId="77777777" w:rsidR="00215B8F" w:rsidRPr="00874ACF" w:rsidRDefault="00215B8F" w:rsidP="00060F95">
            <w:pPr>
              <w:spacing w:after="0" w:line="240" w:lineRule="auto"/>
              <w:jc w:val="center"/>
              <w:rPr>
                <w:rFonts w:ascii="Times New Roman" w:eastAsiaTheme="majorEastAsia" w:hAnsi="Times New Roman" w:cs="Times New Roman"/>
                <w:b/>
                <w:bCs/>
                <w:color w:val="00B050"/>
                <w:sz w:val="24"/>
                <w:szCs w:val="24"/>
              </w:rPr>
            </w:pPr>
            <w:r w:rsidRPr="00874ACF">
              <w:rPr>
                <w:rFonts w:ascii="Times New Roman" w:eastAsiaTheme="majorEastAsia" w:hAnsi="Times New Roman" w:cs="Times New Roman"/>
                <w:b/>
                <w:bCs/>
                <w:color w:val="00B050"/>
                <w:sz w:val="24"/>
                <w:szCs w:val="24"/>
              </w:rPr>
              <w:t>82.36 (8.58)</w:t>
            </w:r>
          </w:p>
        </w:tc>
        <w:tc>
          <w:tcPr>
            <w:tcW w:w="1700" w:type="dxa"/>
            <w:tcBorders>
              <w:top w:val="single" w:sz="8" w:space="0" w:color="000000"/>
              <w:left w:val="nil"/>
              <w:bottom w:val="nil"/>
              <w:right w:val="nil"/>
            </w:tcBorders>
            <w:shd w:val="clear" w:color="auto" w:fill="auto"/>
            <w:tcMar>
              <w:top w:w="72" w:type="dxa"/>
              <w:left w:w="144" w:type="dxa"/>
              <w:bottom w:w="72" w:type="dxa"/>
              <w:right w:w="144" w:type="dxa"/>
            </w:tcMar>
            <w:vAlign w:val="center"/>
            <w:hideMark/>
          </w:tcPr>
          <w:p w14:paraId="13B451A0" w14:textId="77777777" w:rsidR="00215B8F" w:rsidRPr="00874ACF" w:rsidRDefault="00215B8F" w:rsidP="00060F95">
            <w:pPr>
              <w:spacing w:after="0" w:line="240" w:lineRule="auto"/>
              <w:jc w:val="center"/>
              <w:rPr>
                <w:rFonts w:ascii="Times New Roman" w:eastAsiaTheme="majorEastAsia" w:hAnsi="Times New Roman" w:cs="Times New Roman"/>
                <w:b/>
                <w:bCs/>
                <w:color w:val="00B050"/>
                <w:sz w:val="24"/>
                <w:szCs w:val="24"/>
              </w:rPr>
            </w:pPr>
            <w:r w:rsidRPr="00874ACF">
              <w:rPr>
                <w:rFonts w:ascii="Times New Roman" w:eastAsiaTheme="majorEastAsia" w:hAnsi="Times New Roman" w:cs="Times New Roman"/>
                <w:b/>
                <w:bCs/>
                <w:color w:val="00B050"/>
                <w:sz w:val="24"/>
                <w:szCs w:val="24"/>
              </w:rPr>
              <w:t>75.59 (13.25)</w:t>
            </w:r>
          </w:p>
        </w:tc>
        <w:tc>
          <w:tcPr>
            <w:tcW w:w="1700" w:type="dxa"/>
            <w:tcBorders>
              <w:top w:val="single" w:sz="8" w:space="0" w:color="000000"/>
              <w:left w:val="nil"/>
              <w:bottom w:val="nil"/>
              <w:right w:val="nil"/>
            </w:tcBorders>
            <w:shd w:val="clear" w:color="auto" w:fill="auto"/>
            <w:tcMar>
              <w:top w:w="72" w:type="dxa"/>
              <w:left w:w="144" w:type="dxa"/>
              <w:bottom w:w="72" w:type="dxa"/>
              <w:right w:w="144" w:type="dxa"/>
            </w:tcMar>
            <w:vAlign w:val="center"/>
            <w:hideMark/>
          </w:tcPr>
          <w:p w14:paraId="07AC13C9" w14:textId="77777777" w:rsidR="00215B8F" w:rsidRPr="00874ACF" w:rsidRDefault="00215B8F" w:rsidP="00060F95">
            <w:pPr>
              <w:spacing w:after="0" w:line="240" w:lineRule="auto"/>
              <w:jc w:val="center"/>
              <w:rPr>
                <w:rFonts w:ascii="Times New Roman" w:eastAsiaTheme="majorEastAsia" w:hAnsi="Times New Roman" w:cs="Times New Roman"/>
                <w:b/>
                <w:bCs/>
                <w:color w:val="00B050"/>
                <w:sz w:val="24"/>
                <w:szCs w:val="24"/>
              </w:rPr>
            </w:pPr>
            <w:r w:rsidRPr="00874ACF">
              <w:rPr>
                <w:rFonts w:ascii="Times New Roman" w:eastAsiaTheme="majorEastAsia" w:hAnsi="Times New Roman" w:cs="Times New Roman"/>
                <w:b/>
                <w:bCs/>
                <w:color w:val="00B050"/>
                <w:sz w:val="24"/>
                <w:szCs w:val="24"/>
              </w:rPr>
              <w:t>76.98 (8.79)</w:t>
            </w:r>
          </w:p>
        </w:tc>
      </w:tr>
      <w:tr w:rsidR="00215B8F" w:rsidRPr="00874ACF" w14:paraId="6CF318C6" w14:textId="77777777" w:rsidTr="00060F95">
        <w:tc>
          <w:tcPr>
            <w:tcW w:w="2040" w:type="dxa"/>
            <w:tcBorders>
              <w:top w:val="nil"/>
              <w:left w:val="nil"/>
              <w:bottom w:val="nil"/>
              <w:right w:val="nil"/>
            </w:tcBorders>
            <w:shd w:val="clear" w:color="auto" w:fill="auto"/>
            <w:tcMar>
              <w:top w:w="72" w:type="dxa"/>
              <w:left w:w="144" w:type="dxa"/>
              <w:bottom w:w="72" w:type="dxa"/>
              <w:right w:w="144" w:type="dxa"/>
            </w:tcMar>
            <w:vAlign w:val="center"/>
            <w:hideMark/>
          </w:tcPr>
          <w:p w14:paraId="13777DBE" w14:textId="77777777" w:rsidR="00215B8F" w:rsidRPr="00874ACF" w:rsidRDefault="00215B8F" w:rsidP="00060F95">
            <w:pPr>
              <w:spacing w:after="0" w:line="240" w:lineRule="auto"/>
              <w:rPr>
                <w:rFonts w:ascii="Times New Roman" w:eastAsiaTheme="majorEastAsia" w:hAnsi="Times New Roman" w:cs="Times New Roman"/>
                <w:b/>
                <w:bCs/>
                <w:color w:val="00B050"/>
                <w:sz w:val="24"/>
                <w:szCs w:val="24"/>
              </w:rPr>
            </w:pPr>
            <w:r w:rsidRPr="00874ACF">
              <w:rPr>
                <w:rFonts w:ascii="Times New Roman" w:eastAsiaTheme="majorEastAsia" w:hAnsi="Times New Roman" w:cs="Times New Roman"/>
                <w:b/>
                <w:bCs/>
                <w:color w:val="00B050"/>
                <w:sz w:val="24"/>
                <w:szCs w:val="24"/>
              </w:rPr>
              <w:t>Pharmacy</w:t>
            </w:r>
          </w:p>
        </w:tc>
        <w:tc>
          <w:tcPr>
            <w:tcW w:w="1700" w:type="dxa"/>
            <w:tcBorders>
              <w:top w:val="nil"/>
              <w:left w:val="nil"/>
              <w:bottom w:val="nil"/>
              <w:right w:val="nil"/>
            </w:tcBorders>
            <w:shd w:val="clear" w:color="auto" w:fill="auto"/>
            <w:tcMar>
              <w:top w:w="72" w:type="dxa"/>
              <w:left w:w="144" w:type="dxa"/>
              <w:bottom w:w="72" w:type="dxa"/>
              <w:right w:w="144" w:type="dxa"/>
            </w:tcMar>
            <w:vAlign w:val="center"/>
            <w:hideMark/>
          </w:tcPr>
          <w:p w14:paraId="6A1F8E4E" w14:textId="77777777" w:rsidR="00215B8F" w:rsidRPr="00874ACF" w:rsidRDefault="00215B8F" w:rsidP="00060F95">
            <w:pPr>
              <w:spacing w:after="0" w:line="240" w:lineRule="auto"/>
              <w:jc w:val="center"/>
              <w:rPr>
                <w:rFonts w:ascii="Times New Roman" w:eastAsiaTheme="majorEastAsia" w:hAnsi="Times New Roman" w:cs="Times New Roman"/>
                <w:b/>
                <w:bCs/>
                <w:color w:val="00B050"/>
                <w:sz w:val="24"/>
                <w:szCs w:val="24"/>
              </w:rPr>
            </w:pPr>
            <w:r w:rsidRPr="00874ACF">
              <w:rPr>
                <w:rFonts w:ascii="Times New Roman" w:eastAsiaTheme="majorEastAsia" w:hAnsi="Times New Roman" w:cs="Times New Roman"/>
                <w:b/>
                <w:bCs/>
                <w:color w:val="00B050"/>
                <w:sz w:val="24"/>
                <w:szCs w:val="24"/>
              </w:rPr>
              <w:t>75.62 (11.3)</w:t>
            </w:r>
          </w:p>
        </w:tc>
        <w:tc>
          <w:tcPr>
            <w:tcW w:w="1700" w:type="dxa"/>
            <w:tcBorders>
              <w:top w:val="nil"/>
              <w:left w:val="nil"/>
              <w:bottom w:val="nil"/>
              <w:right w:val="nil"/>
            </w:tcBorders>
            <w:shd w:val="clear" w:color="auto" w:fill="auto"/>
            <w:tcMar>
              <w:top w:w="72" w:type="dxa"/>
              <w:left w:w="144" w:type="dxa"/>
              <w:bottom w:w="72" w:type="dxa"/>
              <w:right w:w="144" w:type="dxa"/>
            </w:tcMar>
            <w:vAlign w:val="center"/>
            <w:hideMark/>
          </w:tcPr>
          <w:p w14:paraId="57A32D96" w14:textId="77777777" w:rsidR="00215B8F" w:rsidRPr="00874ACF" w:rsidRDefault="00215B8F" w:rsidP="00060F95">
            <w:pPr>
              <w:spacing w:after="0" w:line="240" w:lineRule="auto"/>
              <w:jc w:val="center"/>
              <w:rPr>
                <w:rFonts w:ascii="Times New Roman" w:eastAsiaTheme="majorEastAsia" w:hAnsi="Times New Roman" w:cs="Times New Roman"/>
                <w:b/>
                <w:bCs/>
                <w:color w:val="00B050"/>
                <w:sz w:val="24"/>
                <w:szCs w:val="24"/>
              </w:rPr>
            </w:pPr>
            <w:r w:rsidRPr="00874ACF">
              <w:rPr>
                <w:rFonts w:ascii="Times New Roman" w:eastAsiaTheme="majorEastAsia" w:hAnsi="Times New Roman" w:cs="Times New Roman"/>
                <w:b/>
                <w:bCs/>
                <w:color w:val="00B050"/>
                <w:sz w:val="24"/>
                <w:szCs w:val="24"/>
              </w:rPr>
              <w:t>79.97 (9.59)</w:t>
            </w:r>
          </w:p>
        </w:tc>
        <w:tc>
          <w:tcPr>
            <w:tcW w:w="1700" w:type="dxa"/>
            <w:tcBorders>
              <w:top w:val="nil"/>
              <w:left w:val="nil"/>
              <w:bottom w:val="nil"/>
              <w:right w:val="nil"/>
            </w:tcBorders>
            <w:shd w:val="clear" w:color="auto" w:fill="auto"/>
            <w:tcMar>
              <w:top w:w="72" w:type="dxa"/>
              <w:left w:w="144" w:type="dxa"/>
              <w:bottom w:w="72" w:type="dxa"/>
              <w:right w:w="144" w:type="dxa"/>
            </w:tcMar>
            <w:vAlign w:val="center"/>
            <w:hideMark/>
          </w:tcPr>
          <w:p w14:paraId="2A18B8DF" w14:textId="77777777" w:rsidR="00215B8F" w:rsidRPr="00874ACF" w:rsidRDefault="00215B8F" w:rsidP="00060F95">
            <w:pPr>
              <w:spacing w:after="0" w:line="240" w:lineRule="auto"/>
              <w:jc w:val="center"/>
              <w:rPr>
                <w:rFonts w:ascii="Times New Roman" w:eastAsiaTheme="majorEastAsia" w:hAnsi="Times New Roman" w:cs="Times New Roman"/>
                <w:b/>
                <w:bCs/>
                <w:color w:val="00B050"/>
                <w:sz w:val="24"/>
                <w:szCs w:val="24"/>
              </w:rPr>
            </w:pPr>
            <w:r w:rsidRPr="00874ACF">
              <w:rPr>
                <w:rFonts w:ascii="Times New Roman" w:eastAsiaTheme="majorEastAsia" w:hAnsi="Times New Roman" w:cs="Times New Roman"/>
                <w:b/>
                <w:bCs/>
                <w:color w:val="00B050"/>
                <w:sz w:val="24"/>
                <w:szCs w:val="24"/>
              </w:rPr>
              <w:t>92.28 (8.40)</w:t>
            </w:r>
          </w:p>
        </w:tc>
        <w:tc>
          <w:tcPr>
            <w:tcW w:w="1700" w:type="dxa"/>
            <w:tcBorders>
              <w:top w:val="nil"/>
              <w:left w:val="nil"/>
              <w:bottom w:val="nil"/>
              <w:right w:val="nil"/>
            </w:tcBorders>
            <w:shd w:val="clear" w:color="auto" w:fill="auto"/>
            <w:tcMar>
              <w:top w:w="72" w:type="dxa"/>
              <w:left w:w="144" w:type="dxa"/>
              <w:bottom w:w="72" w:type="dxa"/>
              <w:right w:w="144" w:type="dxa"/>
            </w:tcMar>
            <w:vAlign w:val="center"/>
            <w:hideMark/>
          </w:tcPr>
          <w:p w14:paraId="117913A3" w14:textId="77777777" w:rsidR="00215B8F" w:rsidRPr="00874ACF" w:rsidRDefault="00215B8F" w:rsidP="00060F95">
            <w:pPr>
              <w:spacing w:after="0" w:line="240" w:lineRule="auto"/>
              <w:jc w:val="center"/>
              <w:rPr>
                <w:rFonts w:ascii="Times New Roman" w:eastAsiaTheme="majorEastAsia" w:hAnsi="Times New Roman" w:cs="Times New Roman"/>
                <w:b/>
                <w:bCs/>
                <w:color w:val="00B050"/>
                <w:sz w:val="24"/>
                <w:szCs w:val="24"/>
              </w:rPr>
            </w:pPr>
            <w:r w:rsidRPr="00874ACF">
              <w:rPr>
                <w:rFonts w:ascii="Times New Roman" w:eastAsiaTheme="majorEastAsia" w:hAnsi="Times New Roman" w:cs="Times New Roman"/>
                <w:b/>
                <w:bCs/>
                <w:color w:val="00B050"/>
                <w:sz w:val="24"/>
                <w:szCs w:val="24"/>
              </w:rPr>
              <w:t>78.15 (9.73)</w:t>
            </w:r>
          </w:p>
        </w:tc>
      </w:tr>
      <w:tr w:rsidR="00215B8F" w:rsidRPr="00874ACF" w14:paraId="7C806A7B" w14:textId="77777777" w:rsidTr="00060F95">
        <w:tc>
          <w:tcPr>
            <w:tcW w:w="2040" w:type="dxa"/>
            <w:tcBorders>
              <w:top w:val="nil"/>
              <w:left w:val="nil"/>
              <w:bottom w:val="single" w:sz="8" w:space="0" w:color="000000"/>
              <w:right w:val="nil"/>
            </w:tcBorders>
            <w:shd w:val="clear" w:color="auto" w:fill="auto"/>
            <w:tcMar>
              <w:top w:w="72" w:type="dxa"/>
              <w:left w:w="144" w:type="dxa"/>
              <w:bottom w:w="72" w:type="dxa"/>
              <w:right w:w="144" w:type="dxa"/>
            </w:tcMar>
            <w:vAlign w:val="center"/>
            <w:hideMark/>
          </w:tcPr>
          <w:p w14:paraId="450A457D" w14:textId="77777777" w:rsidR="00215B8F" w:rsidRPr="00874ACF" w:rsidRDefault="00215B8F" w:rsidP="00060F95">
            <w:pPr>
              <w:spacing w:after="0" w:line="240" w:lineRule="auto"/>
              <w:rPr>
                <w:rFonts w:ascii="Times New Roman" w:eastAsiaTheme="majorEastAsia" w:hAnsi="Times New Roman" w:cs="Times New Roman"/>
                <w:b/>
                <w:bCs/>
                <w:color w:val="00B050"/>
                <w:sz w:val="24"/>
                <w:szCs w:val="24"/>
              </w:rPr>
            </w:pPr>
            <w:r w:rsidRPr="00874ACF">
              <w:rPr>
                <w:rFonts w:ascii="Times New Roman" w:eastAsiaTheme="majorEastAsia" w:hAnsi="Times New Roman" w:cs="Times New Roman"/>
                <w:b/>
                <w:bCs/>
                <w:color w:val="00B050"/>
                <w:sz w:val="24"/>
                <w:szCs w:val="24"/>
              </w:rPr>
              <w:t>Early Childhood Education</w:t>
            </w:r>
          </w:p>
        </w:tc>
        <w:tc>
          <w:tcPr>
            <w:tcW w:w="1700" w:type="dxa"/>
            <w:tcBorders>
              <w:top w:val="nil"/>
              <w:left w:val="nil"/>
              <w:bottom w:val="single" w:sz="8" w:space="0" w:color="000000"/>
              <w:right w:val="nil"/>
            </w:tcBorders>
            <w:shd w:val="clear" w:color="auto" w:fill="auto"/>
            <w:tcMar>
              <w:top w:w="72" w:type="dxa"/>
              <w:left w:w="144" w:type="dxa"/>
              <w:bottom w:w="72" w:type="dxa"/>
              <w:right w:w="144" w:type="dxa"/>
            </w:tcMar>
            <w:vAlign w:val="center"/>
            <w:hideMark/>
          </w:tcPr>
          <w:p w14:paraId="36189312" w14:textId="77777777" w:rsidR="00215B8F" w:rsidRPr="00874ACF" w:rsidRDefault="00215B8F" w:rsidP="00060F95">
            <w:pPr>
              <w:spacing w:after="0" w:line="240" w:lineRule="auto"/>
              <w:jc w:val="center"/>
              <w:rPr>
                <w:rFonts w:ascii="Times New Roman" w:eastAsiaTheme="majorEastAsia" w:hAnsi="Times New Roman" w:cs="Times New Roman"/>
                <w:b/>
                <w:bCs/>
                <w:color w:val="00B050"/>
                <w:sz w:val="24"/>
                <w:szCs w:val="24"/>
              </w:rPr>
            </w:pPr>
            <w:r w:rsidRPr="00874ACF">
              <w:rPr>
                <w:rFonts w:ascii="Times New Roman" w:eastAsiaTheme="majorEastAsia" w:hAnsi="Times New Roman" w:cs="Times New Roman"/>
                <w:b/>
                <w:bCs/>
                <w:color w:val="00B050"/>
                <w:sz w:val="24"/>
                <w:szCs w:val="24"/>
              </w:rPr>
              <w:t>85.45 (9.18)</w:t>
            </w:r>
          </w:p>
        </w:tc>
        <w:tc>
          <w:tcPr>
            <w:tcW w:w="1700" w:type="dxa"/>
            <w:tcBorders>
              <w:top w:val="nil"/>
              <w:left w:val="nil"/>
              <w:bottom w:val="single" w:sz="8" w:space="0" w:color="000000"/>
              <w:right w:val="nil"/>
            </w:tcBorders>
            <w:shd w:val="clear" w:color="auto" w:fill="auto"/>
            <w:tcMar>
              <w:top w:w="72" w:type="dxa"/>
              <w:left w:w="144" w:type="dxa"/>
              <w:bottom w:w="72" w:type="dxa"/>
              <w:right w:w="144" w:type="dxa"/>
            </w:tcMar>
            <w:vAlign w:val="center"/>
            <w:hideMark/>
          </w:tcPr>
          <w:p w14:paraId="67CED807" w14:textId="77777777" w:rsidR="00215B8F" w:rsidRPr="00874ACF" w:rsidRDefault="00215B8F" w:rsidP="00060F95">
            <w:pPr>
              <w:spacing w:after="0" w:line="240" w:lineRule="auto"/>
              <w:jc w:val="center"/>
              <w:rPr>
                <w:rFonts w:ascii="Times New Roman" w:eastAsiaTheme="majorEastAsia" w:hAnsi="Times New Roman" w:cs="Times New Roman"/>
                <w:b/>
                <w:bCs/>
                <w:color w:val="00B050"/>
                <w:sz w:val="24"/>
                <w:szCs w:val="24"/>
              </w:rPr>
            </w:pPr>
            <w:r w:rsidRPr="00874ACF">
              <w:rPr>
                <w:rFonts w:ascii="Times New Roman" w:eastAsiaTheme="majorEastAsia" w:hAnsi="Times New Roman" w:cs="Times New Roman"/>
                <w:b/>
                <w:bCs/>
                <w:color w:val="00B050"/>
                <w:sz w:val="24"/>
                <w:szCs w:val="24"/>
              </w:rPr>
              <w:t>81.03 (9.17)</w:t>
            </w:r>
          </w:p>
        </w:tc>
        <w:tc>
          <w:tcPr>
            <w:tcW w:w="1700" w:type="dxa"/>
            <w:tcBorders>
              <w:top w:val="nil"/>
              <w:left w:val="nil"/>
              <w:bottom w:val="single" w:sz="8" w:space="0" w:color="000000"/>
              <w:right w:val="nil"/>
            </w:tcBorders>
            <w:shd w:val="clear" w:color="auto" w:fill="auto"/>
            <w:tcMar>
              <w:top w:w="72" w:type="dxa"/>
              <w:left w:w="144" w:type="dxa"/>
              <w:bottom w:w="72" w:type="dxa"/>
              <w:right w:w="144" w:type="dxa"/>
            </w:tcMar>
            <w:vAlign w:val="center"/>
            <w:hideMark/>
          </w:tcPr>
          <w:p w14:paraId="0542711E" w14:textId="77777777" w:rsidR="00215B8F" w:rsidRPr="00874ACF" w:rsidRDefault="00215B8F" w:rsidP="00060F95">
            <w:pPr>
              <w:spacing w:after="0" w:line="240" w:lineRule="auto"/>
              <w:jc w:val="center"/>
              <w:rPr>
                <w:rFonts w:ascii="Times New Roman" w:eastAsiaTheme="majorEastAsia" w:hAnsi="Times New Roman" w:cs="Times New Roman"/>
                <w:b/>
                <w:bCs/>
                <w:color w:val="00B050"/>
                <w:sz w:val="24"/>
                <w:szCs w:val="24"/>
              </w:rPr>
            </w:pPr>
            <w:r w:rsidRPr="00874ACF">
              <w:rPr>
                <w:rFonts w:ascii="Times New Roman" w:eastAsiaTheme="majorEastAsia" w:hAnsi="Times New Roman" w:cs="Times New Roman"/>
                <w:b/>
                <w:bCs/>
                <w:color w:val="00B050"/>
                <w:sz w:val="24"/>
                <w:szCs w:val="24"/>
              </w:rPr>
              <w:t>87.25 (21.69)</w:t>
            </w:r>
          </w:p>
        </w:tc>
        <w:tc>
          <w:tcPr>
            <w:tcW w:w="1700" w:type="dxa"/>
            <w:tcBorders>
              <w:top w:val="nil"/>
              <w:left w:val="nil"/>
              <w:bottom w:val="single" w:sz="8" w:space="0" w:color="000000"/>
              <w:right w:val="nil"/>
            </w:tcBorders>
            <w:shd w:val="clear" w:color="auto" w:fill="auto"/>
            <w:tcMar>
              <w:top w:w="72" w:type="dxa"/>
              <w:left w:w="144" w:type="dxa"/>
              <w:bottom w:w="72" w:type="dxa"/>
              <w:right w:w="144" w:type="dxa"/>
            </w:tcMar>
            <w:vAlign w:val="center"/>
            <w:hideMark/>
          </w:tcPr>
          <w:p w14:paraId="60FA46F1" w14:textId="77777777" w:rsidR="00215B8F" w:rsidRPr="00874ACF" w:rsidRDefault="00215B8F" w:rsidP="00060F95">
            <w:pPr>
              <w:spacing w:after="0" w:line="240" w:lineRule="auto"/>
              <w:jc w:val="center"/>
              <w:rPr>
                <w:rFonts w:ascii="Times New Roman" w:eastAsiaTheme="majorEastAsia" w:hAnsi="Times New Roman" w:cs="Times New Roman"/>
                <w:b/>
                <w:bCs/>
                <w:color w:val="00B050"/>
                <w:sz w:val="24"/>
                <w:szCs w:val="24"/>
              </w:rPr>
            </w:pPr>
            <w:r w:rsidRPr="00874ACF">
              <w:rPr>
                <w:rFonts w:ascii="Times New Roman" w:eastAsiaTheme="majorEastAsia" w:hAnsi="Times New Roman" w:cs="Times New Roman"/>
                <w:b/>
                <w:bCs/>
                <w:color w:val="00B050"/>
                <w:sz w:val="24"/>
                <w:szCs w:val="24"/>
              </w:rPr>
              <w:t>83.57 (8.65)</w:t>
            </w:r>
          </w:p>
        </w:tc>
      </w:tr>
    </w:tbl>
    <w:p w14:paraId="54102F11" w14:textId="77777777" w:rsidR="00B60BAD" w:rsidRPr="00215B8F" w:rsidRDefault="00B60BAD" w:rsidP="00215B8F">
      <w:pPr>
        <w:spacing w:line="360" w:lineRule="auto"/>
        <w:rPr>
          <w:rFonts w:ascii="Times New Roman" w:eastAsiaTheme="majorEastAsia" w:hAnsi="Times New Roman" w:cs="Times New Roman"/>
          <w:b/>
          <w:bCs/>
          <w:color w:val="00B050"/>
          <w:sz w:val="24"/>
          <w:szCs w:val="24"/>
        </w:rPr>
      </w:pPr>
    </w:p>
    <w:p w14:paraId="0BEA8635" w14:textId="77777777" w:rsidR="00B60BAD" w:rsidRPr="00B60BAD" w:rsidRDefault="00B60BAD" w:rsidP="00B60BAD">
      <w:pPr>
        <w:pStyle w:val="Lijstalinea"/>
        <w:spacing w:line="360" w:lineRule="auto"/>
        <w:rPr>
          <w:rFonts w:ascii="Times New Roman" w:eastAsiaTheme="majorEastAsia" w:hAnsi="Times New Roman" w:cs="Times New Roman"/>
          <w:b/>
          <w:bCs/>
          <w:color w:val="00B050"/>
          <w:sz w:val="24"/>
          <w:szCs w:val="24"/>
        </w:rPr>
      </w:pPr>
      <w:r w:rsidRPr="00B60BAD">
        <w:rPr>
          <w:rFonts w:ascii="Times New Roman" w:eastAsiaTheme="majorEastAsia" w:hAnsi="Times New Roman" w:cs="Times New Roman"/>
          <w:b/>
          <w:bCs/>
          <w:color w:val="00B050"/>
          <w:sz w:val="24"/>
          <w:szCs w:val="24"/>
        </w:rPr>
        <w:t>Discussion</w:t>
      </w:r>
    </w:p>
    <w:p w14:paraId="3F2B495D" w14:textId="77777777" w:rsidR="00B60BAD" w:rsidRPr="00B60BAD" w:rsidRDefault="00B60BAD" w:rsidP="00B60BAD">
      <w:pPr>
        <w:pStyle w:val="Lijstalinea"/>
        <w:spacing w:line="360" w:lineRule="auto"/>
        <w:rPr>
          <w:rFonts w:ascii="Times New Roman" w:eastAsiaTheme="majorEastAsia" w:hAnsi="Times New Roman" w:cs="Times New Roman"/>
          <w:b/>
          <w:bCs/>
          <w:color w:val="00B050"/>
          <w:sz w:val="24"/>
          <w:szCs w:val="24"/>
        </w:rPr>
      </w:pPr>
    </w:p>
    <w:p w14:paraId="7AAA51C5" w14:textId="77777777" w:rsidR="00B60BAD" w:rsidRPr="00B60BAD" w:rsidRDefault="00B60BAD" w:rsidP="00B60BAD">
      <w:pPr>
        <w:pStyle w:val="Lijstalinea"/>
        <w:spacing w:line="360" w:lineRule="auto"/>
        <w:rPr>
          <w:rFonts w:ascii="Times New Roman" w:eastAsiaTheme="majorEastAsia" w:hAnsi="Times New Roman" w:cs="Times New Roman"/>
          <w:b/>
          <w:bCs/>
          <w:color w:val="00B050"/>
          <w:sz w:val="24"/>
          <w:szCs w:val="24"/>
        </w:rPr>
      </w:pPr>
      <w:r w:rsidRPr="00B60BAD">
        <w:rPr>
          <w:rFonts w:ascii="Times New Roman" w:eastAsiaTheme="majorEastAsia" w:hAnsi="Times New Roman" w:cs="Times New Roman"/>
          <w:b/>
          <w:bCs/>
          <w:color w:val="00B050"/>
          <w:sz w:val="24"/>
          <w:szCs w:val="24"/>
        </w:rPr>
        <w:t xml:space="preserve">DFS development is influenced by an individual’s social network, resulting in a context-specific understanding of their role in a discipline community (Amiot et al., 2007; Smyth et al., 2015; Smyth et al., 2019). When students have diverse visions of their future within a discipline, it challenges educators to deliver relevant course material. This is the first study to examine the extent to which students perceive their course material as relevant for their DFS. </w:t>
      </w:r>
    </w:p>
    <w:p w14:paraId="730FDC5D" w14:textId="77777777" w:rsidR="00B60BAD" w:rsidRPr="00B60BAD" w:rsidRDefault="00B60BAD" w:rsidP="00B60BAD">
      <w:pPr>
        <w:pStyle w:val="Lijstalinea"/>
        <w:spacing w:line="360" w:lineRule="auto"/>
        <w:rPr>
          <w:rFonts w:ascii="Times New Roman" w:eastAsiaTheme="majorEastAsia" w:hAnsi="Times New Roman" w:cs="Times New Roman"/>
          <w:b/>
          <w:bCs/>
          <w:color w:val="00B050"/>
          <w:sz w:val="24"/>
          <w:szCs w:val="24"/>
        </w:rPr>
      </w:pPr>
    </w:p>
    <w:p w14:paraId="4285C7E8" w14:textId="77777777" w:rsidR="00B60BAD" w:rsidRPr="00B60BAD" w:rsidRDefault="00B60BAD" w:rsidP="00B60BAD">
      <w:pPr>
        <w:pStyle w:val="Lijstalinea"/>
        <w:spacing w:line="360" w:lineRule="auto"/>
        <w:rPr>
          <w:rFonts w:ascii="Times New Roman" w:eastAsiaTheme="majorEastAsia" w:hAnsi="Times New Roman" w:cs="Times New Roman"/>
          <w:b/>
          <w:bCs/>
          <w:color w:val="00B050"/>
          <w:sz w:val="24"/>
          <w:szCs w:val="24"/>
        </w:rPr>
      </w:pPr>
      <w:r w:rsidRPr="00B60BAD">
        <w:rPr>
          <w:rFonts w:ascii="Times New Roman" w:eastAsiaTheme="majorEastAsia" w:hAnsi="Times New Roman" w:cs="Times New Roman"/>
          <w:b/>
          <w:bCs/>
          <w:color w:val="00B050"/>
          <w:sz w:val="24"/>
          <w:szCs w:val="24"/>
        </w:rPr>
        <w:t xml:space="preserve">The findings revealed that, on average, the students across programs considered most course material rather relevant to their DFS, with Early Childhood Education having the largest average percentage scores. Moreover, these students rated the course content consistently more relevant, compared to university students who showed more variability in their ratings.  </w:t>
      </w:r>
    </w:p>
    <w:p w14:paraId="2152ED52" w14:textId="77777777" w:rsidR="00B60BAD" w:rsidRPr="00B60BAD" w:rsidRDefault="00B60BAD" w:rsidP="00B60BAD">
      <w:pPr>
        <w:pStyle w:val="Lijstalinea"/>
        <w:spacing w:line="360" w:lineRule="auto"/>
        <w:rPr>
          <w:rFonts w:ascii="Times New Roman" w:eastAsiaTheme="majorEastAsia" w:hAnsi="Times New Roman" w:cs="Times New Roman"/>
          <w:b/>
          <w:bCs/>
          <w:color w:val="00B050"/>
          <w:sz w:val="24"/>
          <w:szCs w:val="24"/>
        </w:rPr>
      </w:pPr>
    </w:p>
    <w:p w14:paraId="35877A63" w14:textId="056714B2" w:rsidR="00622DBE" w:rsidRDefault="00B60BAD" w:rsidP="00B60BAD">
      <w:pPr>
        <w:pStyle w:val="Lijstalinea"/>
        <w:spacing w:line="360" w:lineRule="auto"/>
        <w:rPr>
          <w:rFonts w:ascii="Times New Roman" w:eastAsiaTheme="majorEastAsia" w:hAnsi="Times New Roman" w:cs="Times New Roman"/>
          <w:b/>
          <w:bCs/>
          <w:color w:val="00B050"/>
          <w:sz w:val="24"/>
          <w:szCs w:val="24"/>
        </w:rPr>
      </w:pPr>
      <w:r w:rsidRPr="00B60BAD">
        <w:rPr>
          <w:rFonts w:ascii="Times New Roman" w:eastAsiaTheme="majorEastAsia" w:hAnsi="Times New Roman" w:cs="Times New Roman"/>
          <w:b/>
          <w:bCs/>
          <w:color w:val="00B050"/>
          <w:sz w:val="24"/>
          <w:szCs w:val="24"/>
        </w:rPr>
        <w:t xml:space="preserve">Also, students in Early Childhood Education rated content knowledge as more relevant to their DFS, while students in Engineering Technology and Pharmacy rated skills as more important. This distinction can be attributed to the nature of </w:t>
      </w:r>
      <w:r w:rsidRPr="00B60BAD">
        <w:rPr>
          <w:rFonts w:ascii="Times New Roman" w:eastAsiaTheme="majorEastAsia" w:hAnsi="Times New Roman" w:cs="Times New Roman"/>
          <w:b/>
          <w:bCs/>
          <w:color w:val="00B050"/>
          <w:sz w:val="24"/>
          <w:szCs w:val="24"/>
        </w:rPr>
        <w:lastRenderedPageBreak/>
        <w:t>the programs, as seen through the lens of the difference between a academic and professional identity (Jensen and Jetten, 2016). Early Childhood Education is a vocational field, where specific content knowledge, such as child development and teaching methods, directly aligns with the students' future careers as educators. On the other hand, Engineering Technology and Pharmacy are more academically oriented, particularly in the early years, and students may view skills, such as technical expertise or clinical practice, as more immediately applicable and essential for their professional development since the content knowledge might be very theoretical or abstract. Moreover, Study 2 will discuss how in the Early Childhood Education program there is way more discussion about the DFS and how the course materials can relate to this, compared to the university programs.</w:t>
      </w:r>
    </w:p>
    <w:p w14:paraId="142A8C90" w14:textId="77777777" w:rsidR="00B60BAD" w:rsidRPr="00622DBE" w:rsidRDefault="00B60BAD" w:rsidP="00B60BAD">
      <w:pPr>
        <w:pStyle w:val="Lijstalinea"/>
        <w:spacing w:line="360" w:lineRule="auto"/>
        <w:rPr>
          <w:rFonts w:ascii="Times New Roman" w:eastAsiaTheme="majorEastAsia" w:hAnsi="Times New Roman" w:cs="Times New Roman"/>
          <w:sz w:val="24"/>
          <w:szCs w:val="24"/>
          <w:lang w:val="en-US"/>
        </w:rPr>
      </w:pPr>
    </w:p>
    <w:p w14:paraId="5795EAD6" w14:textId="77777777" w:rsidR="00622DBE" w:rsidRPr="00FE3BCE" w:rsidRDefault="00D0572C" w:rsidP="00D0572C">
      <w:pPr>
        <w:pStyle w:val="Lijstalinea"/>
        <w:numPr>
          <w:ilvl w:val="0"/>
          <w:numId w:val="1"/>
        </w:numPr>
        <w:spacing w:line="360" w:lineRule="auto"/>
        <w:rPr>
          <w:rFonts w:ascii="Times New Roman" w:eastAsiaTheme="majorEastAsia" w:hAnsi="Times New Roman" w:cs="Times New Roman"/>
          <w:sz w:val="24"/>
          <w:szCs w:val="24"/>
          <w:lang w:val="en-US"/>
        </w:rPr>
      </w:pPr>
      <w:r w:rsidRPr="00530F9F">
        <w:rPr>
          <w:rFonts w:ascii="Times New Roman" w:eastAsiaTheme="majorEastAsia" w:hAnsi="Times New Roman" w:cs="Times New Roman"/>
          <w:b/>
          <w:bCs/>
          <w:sz w:val="24"/>
          <w:szCs w:val="24"/>
          <w:lang w:val="en-US"/>
        </w:rPr>
        <w:t>Figures 1, 2, and 3: I might</w:t>
      </w:r>
      <w:r w:rsidRPr="00622DBE">
        <w:rPr>
          <w:rFonts w:ascii="Times New Roman" w:eastAsiaTheme="majorEastAsia" w:hAnsi="Times New Roman" w:cs="Times New Roman"/>
          <w:b/>
          <w:bCs/>
          <w:sz w:val="24"/>
          <w:szCs w:val="24"/>
          <w:lang w:val="en-US"/>
        </w:rPr>
        <w:t xml:space="preserve"> be mistaken but I think your x-axis is not labeled correctly. I thought each bar represented a participant. As a reader, I struggled with these bar graphs because I kept asking myself what pattern they were demonstrating. I think you were trying to show that the majority of scores were 3 or above. For me, there are too many bars for the visualizations to be useful. I love visualizations but there has to be a better graph or way to display this data. My other thought is whether they are absolutely necessary. I am not 100% convinced that they are necessary.</w:t>
      </w:r>
    </w:p>
    <w:p w14:paraId="1AB6D2BC" w14:textId="77777777" w:rsidR="00FE3BCE" w:rsidRDefault="00FE3BCE" w:rsidP="00FE3BCE">
      <w:pPr>
        <w:pStyle w:val="Lijstalinea"/>
        <w:spacing w:line="360" w:lineRule="auto"/>
        <w:rPr>
          <w:rFonts w:ascii="Times New Roman" w:eastAsiaTheme="majorEastAsia" w:hAnsi="Times New Roman" w:cs="Times New Roman"/>
          <w:b/>
          <w:bCs/>
          <w:sz w:val="24"/>
          <w:szCs w:val="24"/>
          <w:lang w:val="en-US"/>
        </w:rPr>
      </w:pPr>
    </w:p>
    <w:p w14:paraId="2C2AF1A9" w14:textId="77C576F5" w:rsidR="00FE3BCE" w:rsidRPr="005E1D95" w:rsidRDefault="00FE3BCE" w:rsidP="00FE3BCE">
      <w:pPr>
        <w:pStyle w:val="Lijstalinea"/>
        <w:spacing w:line="360" w:lineRule="auto"/>
        <w:rPr>
          <w:rFonts w:ascii="Times New Roman" w:eastAsiaTheme="majorEastAsia" w:hAnsi="Times New Roman" w:cs="Times New Roman"/>
          <w:color w:val="00B050"/>
          <w:sz w:val="24"/>
          <w:szCs w:val="24"/>
          <w:lang w:val="en-US"/>
        </w:rPr>
      </w:pPr>
      <w:r w:rsidRPr="005E1D95">
        <w:rPr>
          <w:rFonts w:ascii="Times New Roman" w:eastAsiaTheme="majorEastAsia" w:hAnsi="Times New Roman" w:cs="Times New Roman"/>
          <w:color w:val="00B050"/>
          <w:sz w:val="24"/>
          <w:szCs w:val="24"/>
          <w:lang w:val="en-US"/>
        </w:rPr>
        <w:t xml:space="preserve">This was indeed a mistake. However, given the changes we made to the analyses as discussed in point 14, </w:t>
      </w:r>
      <w:r w:rsidR="005E1D95" w:rsidRPr="005E1D95">
        <w:rPr>
          <w:rFonts w:ascii="Times New Roman" w:eastAsiaTheme="majorEastAsia" w:hAnsi="Times New Roman" w:cs="Times New Roman"/>
          <w:color w:val="00B050"/>
          <w:sz w:val="24"/>
          <w:szCs w:val="24"/>
          <w:lang w:val="en-US"/>
        </w:rPr>
        <w:t xml:space="preserve">the figures were deleted and replaced with the boxplot. </w:t>
      </w:r>
    </w:p>
    <w:p w14:paraId="5972B26C" w14:textId="77777777" w:rsidR="00622DBE" w:rsidRDefault="00622DBE" w:rsidP="00622DBE">
      <w:pPr>
        <w:pStyle w:val="Lijstalinea"/>
        <w:spacing w:line="360" w:lineRule="auto"/>
        <w:rPr>
          <w:rFonts w:ascii="Times New Roman" w:eastAsiaTheme="majorEastAsia" w:hAnsi="Times New Roman" w:cs="Times New Roman"/>
          <w:sz w:val="24"/>
          <w:szCs w:val="24"/>
          <w:lang w:val="en-US"/>
        </w:rPr>
      </w:pPr>
    </w:p>
    <w:p w14:paraId="41783E91" w14:textId="77777777" w:rsidR="00622DBE" w:rsidRPr="00622DBE" w:rsidRDefault="00622DBE" w:rsidP="00622DBE">
      <w:pPr>
        <w:pStyle w:val="Lijstalinea"/>
        <w:spacing w:line="360" w:lineRule="auto"/>
        <w:rPr>
          <w:rFonts w:ascii="Times New Roman" w:eastAsiaTheme="majorEastAsia" w:hAnsi="Times New Roman" w:cs="Times New Roman"/>
          <w:sz w:val="24"/>
          <w:szCs w:val="24"/>
          <w:lang w:val="en-US"/>
        </w:rPr>
      </w:pPr>
    </w:p>
    <w:p w14:paraId="039C2828" w14:textId="48AE0831" w:rsidR="001A48A3" w:rsidRDefault="00D0572C" w:rsidP="001A48A3">
      <w:pPr>
        <w:pStyle w:val="Lijstalinea"/>
        <w:numPr>
          <w:ilvl w:val="0"/>
          <w:numId w:val="1"/>
        </w:numPr>
        <w:spacing w:line="360" w:lineRule="auto"/>
        <w:rPr>
          <w:rFonts w:ascii="Times New Roman" w:eastAsiaTheme="majorEastAsia" w:hAnsi="Times New Roman" w:cs="Times New Roman"/>
          <w:b/>
          <w:bCs/>
          <w:sz w:val="24"/>
          <w:szCs w:val="24"/>
          <w:lang w:val="en-US"/>
        </w:rPr>
      </w:pPr>
      <w:r w:rsidRPr="007327E0">
        <w:rPr>
          <w:rFonts w:ascii="Times New Roman" w:eastAsiaTheme="majorEastAsia" w:hAnsi="Times New Roman" w:cs="Times New Roman"/>
          <w:b/>
          <w:bCs/>
          <w:sz w:val="24"/>
          <w:szCs w:val="24"/>
          <w:lang w:val="en-US"/>
        </w:rPr>
        <w:t xml:space="preserve">Qualitative study, Method, Participants and Procedure: I suggest adding the response rate in the third sentence, even if it is zero. Or make it clear that no one responded to the invitation to participate. This is hard for me to believe because I would hope that a few people from my classes would say, “Dr. G was not that bad of guy and of course I’ll help him out.” Perhaps I am deluding myself. :-D I know that all focus groups were not exceedingly large samples but sometimes you have to deal with the data you can gather rather than what you want to gather. You did a good job of addressing this in the discussion section. </w:t>
      </w:r>
    </w:p>
    <w:p w14:paraId="219F86BF" w14:textId="77777777" w:rsidR="001352B2" w:rsidRDefault="001352B2" w:rsidP="001352B2">
      <w:pPr>
        <w:pStyle w:val="Lijstalinea"/>
        <w:spacing w:line="360" w:lineRule="auto"/>
        <w:rPr>
          <w:rFonts w:ascii="Times New Roman" w:eastAsiaTheme="majorEastAsia" w:hAnsi="Times New Roman" w:cs="Times New Roman"/>
          <w:b/>
          <w:bCs/>
          <w:sz w:val="24"/>
          <w:szCs w:val="24"/>
          <w:lang w:val="en-US"/>
        </w:rPr>
      </w:pPr>
    </w:p>
    <w:p w14:paraId="451664BB" w14:textId="34413A7A" w:rsidR="004B6ACD" w:rsidRDefault="00DC4190" w:rsidP="00A25BBC">
      <w:pPr>
        <w:pStyle w:val="Lijstalinea"/>
        <w:spacing w:line="360" w:lineRule="auto"/>
        <w:rPr>
          <w:rFonts w:ascii="Times New Roman" w:eastAsiaTheme="majorEastAsia" w:hAnsi="Times New Roman" w:cs="Times New Roman"/>
          <w:b/>
          <w:bCs/>
          <w:color w:val="00B050"/>
          <w:sz w:val="24"/>
          <w:szCs w:val="24"/>
          <w:lang w:val="en-US"/>
        </w:rPr>
      </w:pPr>
      <w:r w:rsidRPr="00FF122E">
        <w:rPr>
          <w:rFonts w:ascii="Times New Roman" w:eastAsiaTheme="majorEastAsia" w:hAnsi="Times New Roman" w:cs="Times New Roman"/>
          <w:color w:val="00B050"/>
          <w:sz w:val="24"/>
          <w:szCs w:val="24"/>
          <w:lang w:val="en-US"/>
        </w:rPr>
        <w:t>The data collection for the different programs began at slightly different times. For the first program, we invited students for interviews, but unfortunately, none of them responded. As a result, we decided to involve professors in the process. For the subsequent two programs, we opted to skip the step of reaching out directly to students and instead focused on engaging professors from the start.</w:t>
      </w:r>
      <w:r w:rsidR="00FF122E" w:rsidRPr="00FF122E">
        <w:rPr>
          <w:rFonts w:ascii="Times New Roman" w:eastAsiaTheme="majorEastAsia" w:hAnsi="Times New Roman" w:cs="Times New Roman"/>
          <w:color w:val="00B050"/>
          <w:sz w:val="24"/>
          <w:szCs w:val="24"/>
          <w:lang w:val="en-US"/>
        </w:rPr>
        <w:t xml:space="preserve"> </w:t>
      </w:r>
      <w:r w:rsidR="001352B2" w:rsidRPr="00FF122E">
        <w:rPr>
          <w:rFonts w:ascii="Times New Roman" w:eastAsiaTheme="majorEastAsia" w:hAnsi="Times New Roman" w:cs="Times New Roman"/>
          <w:color w:val="00B050"/>
          <w:sz w:val="24"/>
          <w:szCs w:val="24"/>
          <w:lang w:val="en-US"/>
        </w:rPr>
        <w:t>We changed the text in the following way:</w:t>
      </w:r>
      <w:r w:rsidR="001352B2" w:rsidRPr="00FF122E">
        <w:rPr>
          <w:rFonts w:ascii="Times New Roman" w:eastAsiaTheme="majorEastAsia" w:hAnsi="Times New Roman" w:cs="Times New Roman"/>
          <w:b/>
          <w:bCs/>
          <w:color w:val="00B050"/>
          <w:sz w:val="24"/>
          <w:szCs w:val="24"/>
          <w:lang w:val="en-US"/>
        </w:rPr>
        <w:br/>
      </w:r>
      <w:r w:rsidR="001352B2" w:rsidRPr="00FF122E">
        <w:rPr>
          <w:rFonts w:ascii="Times New Roman" w:eastAsiaTheme="majorEastAsia" w:hAnsi="Times New Roman" w:cs="Times New Roman"/>
          <w:b/>
          <w:bCs/>
          <w:color w:val="00B050"/>
          <w:sz w:val="24"/>
          <w:szCs w:val="24"/>
          <w:lang w:val="en-US"/>
        </w:rPr>
        <w:br/>
        <w:t xml:space="preserve">After completing the quantitative study, participants were informed about the subsequent qualitative study. Initially, invitations were emailed to </w:t>
      </w:r>
      <w:r w:rsidR="008C4C5D">
        <w:rPr>
          <w:rFonts w:ascii="Times New Roman" w:eastAsiaTheme="majorEastAsia" w:hAnsi="Times New Roman" w:cs="Times New Roman"/>
          <w:b/>
          <w:bCs/>
          <w:color w:val="00B050"/>
          <w:sz w:val="24"/>
          <w:szCs w:val="24"/>
          <w:lang w:val="en-US"/>
        </w:rPr>
        <w:t>participants of the quantitative study</w:t>
      </w:r>
      <w:r w:rsidR="001352B2" w:rsidRPr="00FF122E">
        <w:rPr>
          <w:rFonts w:ascii="Times New Roman" w:eastAsiaTheme="majorEastAsia" w:hAnsi="Times New Roman" w:cs="Times New Roman"/>
          <w:b/>
          <w:bCs/>
          <w:color w:val="00B050"/>
          <w:sz w:val="24"/>
          <w:szCs w:val="24"/>
          <w:lang w:val="en-US"/>
        </w:rPr>
        <w:t xml:space="preserve">. However, since none of the students responded to this, students were </w:t>
      </w:r>
      <w:r w:rsidR="003A61AD">
        <w:rPr>
          <w:rFonts w:ascii="Times New Roman" w:eastAsiaTheme="majorEastAsia" w:hAnsi="Times New Roman" w:cs="Times New Roman"/>
          <w:b/>
          <w:bCs/>
          <w:color w:val="00B050"/>
          <w:sz w:val="24"/>
          <w:szCs w:val="24"/>
          <w:lang w:val="en-US"/>
        </w:rPr>
        <w:t xml:space="preserve">indirectly </w:t>
      </w:r>
      <w:r w:rsidR="001352B2" w:rsidRPr="00FF122E">
        <w:rPr>
          <w:rFonts w:ascii="Times New Roman" w:eastAsiaTheme="majorEastAsia" w:hAnsi="Times New Roman" w:cs="Times New Roman"/>
          <w:b/>
          <w:bCs/>
          <w:color w:val="00B050"/>
          <w:sz w:val="24"/>
          <w:szCs w:val="24"/>
          <w:lang w:val="en-US"/>
        </w:rPr>
        <w:t xml:space="preserve">recruited </w:t>
      </w:r>
      <w:r w:rsidR="003A61AD">
        <w:rPr>
          <w:rFonts w:ascii="Times New Roman" w:eastAsiaTheme="majorEastAsia" w:hAnsi="Times New Roman" w:cs="Times New Roman"/>
          <w:b/>
          <w:bCs/>
          <w:color w:val="00B050"/>
          <w:sz w:val="24"/>
          <w:szCs w:val="24"/>
          <w:lang w:val="en-US"/>
        </w:rPr>
        <w:t xml:space="preserve">by the </w:t>
      </w:r>
      <w:r w:rsidR="005952C2">
        <w:rPr>
          <w:rFonts w:ascii="Times New Roman" w:eastAsiaTheme="majorEastAsia" w:hAnsi="Times New Roman" w:cs="Times New Roman"/>
          <w:b/>
          <w:bCs/>
          <w:color w:val="00B050"/>
          <w:sz w:val="24"/>
          <w:szCs w:val="24"/>
          <w:lang w:val="en-US"/>
        </w:rPr>
        <w:t>educational staff</w:t>
      </w:r>
      <w:r w:rsidR="00127612">
        <w:rPr>
          <w:rFonts w:ascii="Times New Roman" w:eastAsiaTheme="majorEastAsia" w:hAnsi="Times New Roman" w:cs="Times New Roman"/>
          <w:b/>
          <w:bCs/>
          <w:color w:val="00B050"/>
          <w:sz w:val="24"/>
          <w:szCs w:val="24"/>
          <w:lang w:val="en-US"/>
        </w:rPr>
        <w:t>, given their direct contact with</w:t>
      </w:r>
      <w:r w:rsidR="008C4C5D">
        <w:rPr>
          <w:rFonts w:ascii="Times New Roman" w:eastAsiaTheme="majorEastAsia" w:hAnsi="Times New Roman" w:cs="Times New Roman"/>
          <w:b/>
          <w:bCs/>
          <w:color w:val="00B050"/>
          <w:sz w:val="24"/>
          <w:szCs w:val="24"/>
          <w:lang w:val="en-US"/>
        </w:rPr>
        <w:t xml:space="preserve"> the</w:t>
      </w:r>
      <w:r w:rsidR="00127612">
        <w:rPr>
          <w:rFonts w:ascii="Times New Roman" w:eastAsiaTheme="majorEastAsia" w:hAnsi="Times New Roman" w:cs="Times New Roman"/>
          <w:b/>
          <w:bCs/>
          <w:color w:val="00B050"/>
          <w:sz w:val="24"/>
          <w:szCs w:val="24"/>
          <w:lang w:val="en-US"/>
        </w:rPr>
        <w:t xml:space="preserve"> students. </w:t>
      </w:r>
    </w:p>
    <w:p w14:paraId="381A3531" w14:textId="77777777" w:rsidR="00A25BBC" w:rsidRPr="00A25BBC" w:rsidRDefault="00A25BBC" w:rsidP="00A25BBC">
      <w:pPr>
        <w:pStyle w:val="Lijstalinea"/>
        <w:spacing w:line="360" w:lineRule="auto"/>
        <w:rPr>
          <w:rFonts w:ascii="Times New Roman" w:eastAsiaTheme="majorEastAsia" w:hAnsi="Times New Roman" w:cs="Times New Roman"/>
          <w:b/>
          <w:bCs/>
          <w:color w:val="00B050"/>
          <w:sz w:val="24"/>
          <w:szCs w:val="24"/>
          <w:lang w:val="en-US"/>
        </w:rPr>
      </w:pPr>
    </w:p>
    <w:p w14:paraId="638E97A6" w14:textId="77777777" w:rsidR="007327E0" w:rsidRPr="007327E0" w:rsidRDefault="007327E0" w:rsidP="007327E0">
      <w:pPr>
        <w:pStyle w:val="Lijstalinea"/>
        <w:numPr>
          <w:ilvl w:val="0"/>
          <w:numId w:val="1"/>
        </w:numPr>
        <w:spacing w:line="360" w:lineRule="auto"/>
        <w:rPr>
          <w:rFonts w:ascii="Times New Roman" w:eastAsiaTheme="majorEastAsia" w:hAnsi="Times New Roman" w:cs="Times New Roman"/>
          <w:b/>
          <w:bCs/>
          <w:sz w:val="24"/>
          <w:szCs w:val="24"/>
          <w:lang w:val="en-US"/>
        </w:rPr>
      </w:pPr>
      <w:r w:rsidRPr="007327E0">
        <w:rPr>
          <w:rFonts w:ascii="Times New Roman" w:eastAsiaTheme="majorEastAsia" w:hAnsi="Times New Roman" w:cs="Times New Roman"/>
          <w:b/>
          <w:bCs/>
          <w:sz w:val="24"/>
          <w:szCs w:val="24"/>
          <w:lang w:val="en-US"/>
        </w:rPr>
        <w:t xml:space="preserve">Qualitative study, Method, Participants and Procedure: </w:t>
      </w:r>
      <w:r w:rsidR="00D0572C" w:rsidRPr="007327E0">
        <w:rPr>
          <w:rFonts w:ascii="Times New Roman" w:eastAsiaTheme="majorEastAsia" w:hAnsi="Times New Roman" w:cs="Times New Roman"/>
          <w:b/>
          <w:bCs/>
          <w:sz w:val="24"/>
          <w:szCs w:val="24"/>
          <w:lang w:val="en-US"/>
        </w:rPr>
        <w:t xml:space="preserve">Perhaps I missed it but I do not recall reading about the recruitment and selection of the educators. </w:t>
      </w:r>
    </w:p>
    <w:p w14:paraId="6B46D6F0" w14:textId="77777777" w:rsidR="007327E0" w:rsidRPr="007327E0" w:rsidRDefault="007327E0" w:rsidP="007327E0">
      <w:pPr>
        <w:pStyle w:val="Lijstalinea"/>
        <w:rPr>
          <w:rFonts w:ascii="Times New Roman" w:eastAsiaTheme="majorEastAsia" w:hAnsi="Times New Roman" w:cs="Times New Roman"/>
          <w:sz w:val="24"/>
          <w:szCs w:val="24"/>
          <w:lang w:val="en-US"/>
        </w:rPr>
      </w:pPr>
    </w:p>
    <w:p w14:paraId="24FDC15F" w14:textId="77777777" w:rsidR="00D32AAE" w:rsidRDefault="00F91444" w:rsidP="009E3B15">
      <w:pPr>
        <w:pStyle w:val="Lijstalinea"/>
        <w:spacing w:line="360" w:lineRule="auto"/>
        <w:rPr>
          <w:rFonts w:ascii="Times New Roman" w:eastAsiaTheme="majorEastAsia" w:hAnsi="Times New Roman" w:cs="Times New Roman"/>
          <w:color w:val="00B050"/>
          <w:sz w:val="24"/>
          <w:szCs w:val="24"/>
          <w:lang w:val="en-US"/>
        </w:rPr>
      </w:pPr>
      <w:r>
        <w:rPr>
          <w:rFonts w:ascii="Times New Roman" w:eastAsiaTheme="majorEastAsia" w:hAnsi="Times New Roman" w:cs="Times New Roman"/>
          <w:color w:val="00B050"/>
          <w:sz w:val="24"/>
          <w:szCs w:val="24"/>
          <w:lang w:val="en-US"/>
        </w:rPr>
        <w:t>We indeed forgot to clarify this in the text</w:t>
      </w:r>
      <w:r w:rsidR="00D32AAE">
        <w:rPr>
          <w:rFonts w:ascii="Times New Roman" w:eastAsiaTheme="majorEastAsia" w:hAnsi="Times New Roman" w:cs="Times New Roman"/>
          <w:color w:val="00B050"/>
          <w:sz w:val="24"/>
          <w:szCs w:val="24"/>
          <w:lang w:val="en-US"/>
        </w:rPr>
        <w:t xml:space="preserve">, see the changes below: </w:t>
      </w:r>
    </w:p>
    <w:p w14:paraId="554056CE" w14:textId="77777777" w:rsidR="00D32AAE" w:rsidRDefault="00D32AAE" w:rsidP="009E3B15">
      <w:pPr>
        <w:pStyle w:val="Lijstalinea"/>
        <w:spacing w:line="360" w:lineRule="auto"/>
        <w:rPr>
          <w:rFonts w:ascii="Times New Roman" w:eastAsiaTheme="majorEastAsia" w:hAnsi="Times New Roman" w:cs="Times New Roman"/>
          <w:color w:val="00B050"/>
          <w:sz w:val="24"/>
          <w:szCs w:val="24"/>
          <w:lang w:val="en-US"/>
        </w:rPr>
      </w:pPr>
    </w:p>
    <w:p w14:paraId="2BCE3D56" w14:textId="56AB2CA1" w:rsidR="009E3B15" w:rsidRPr="00382851" w:rsidRDefault="003A17A1" w:rsidP="00382851">
      <w:pPr>
        <w:pStyle w:val="Lijstalinea"/>
        <w:spacing w:line="360" w:lineRule="auto"/>
        <w:rPr>
          <w:rFonts w:ascii="Times New Roman" w:eastAsiaTheme="majorEastAsia" w:hAnsi="Times New Roman" w:cs="Times New Roman"/>
          <w:b/>
          <w:bCs/>
          <w:color w:val="00B050"/>
          <w:sz w:val="24"/>
          <w:szCs w:val="24"/>
          <w:lang w:val="en-US"/>
        </w:rPr>
      </w:pPr>
      <w:r>
        <w:rPr>
          <w:rFonts w:ascii="Times New Roman" w:eastAsiaTheme="majorEastAsia" w:hAnsi="Times New Roman" w:cs="Times New Roman"/>
          <w:b/>
          <w:bCs/>
          <w:color w:val="00B050"/>
          <w:sz w:val="24"/>
          <w:szCs w:val="24"/>
          <w:lang w:val="en-US"/>
        </w:rPr>
        <w:t>All</w:t>
      </w:r>
      <w:r w:rsidR="00521B73" w:rsidRPr="00D32AAE">
        <w:rPr>
          <w:rFonts w:ascii="Times New Roman" w:eastAsiaTheme="majorEastAsia" w:hAnsi="Times New Roman" w:cs="Times New Roman"/>
          <w:b/>
          <w:bCs/>
          <w:color w:val="00B050"/>
          <w:sz w:val="24"/>
          <w:szCs w:val="24"/>
          <w:lang w:val="en-US"/>
        </w:rPr>
        <w:t xml:space="preserve"> </w:t>
      </w:r>
      <w:r w:rsidR="00632915" w:rsidRPr="00D32AAE">
        <w:rPr>
          <w:rFonts w:ascii="Times New Roman" w:eastAsiaTheme="majorEastAsia" w:hAnsi="Times New Roman" w:cs="Times New Roman"/>
          <w:b/>
          <w:bCs/>
          <w:color w:val="00B050"/>
          <w:sz w:val="24"/>
          <w:szCs w:val="24"/>
          <w:lang w:val="en-US"/>
        </w:rPr>
        <w:t>educators</w:t>
      </w:r>
      <w:r w:rsidR="0000335A" w:rsidRPr="00D32AAE">
        <w:rPr>
          <w:rFonts w:ascii="Times New Roman" w:eastAsiaTheme="majorEastAsia" w:hAnsi="Times New Roman" w:cs="Times New Roman"/>
          <w:b/>
          <w:bCs/>
          <w:color w:val="00B050"/>
          <w:sz w:val="24"/>
          <w:szCs w:val="24"/>
          <w:lang w:val="en-US"/>
        </w:rPr>
        <w:t xml:space="preserve"> who teach any of the first-semester courses </w:t>
      </w:r>
      <w:r w:rsidR="005952C2">
        <w:rPr>
          <w:rFonts w:ascii="Times New Roman" w:eastAsiaTheme="majorEastAsia" w:hAnsi="Times New Roman" w:cs="Times New Roman"/>
          <w:b/>
          <w:bCs/>
          <w:color w:val="00B050"/>
          <w:sz w:val="24"/>
          <w:szCs w:val="24"/>
          <w:lang w:val="en-US"/>
        </w:rPr>
        <w:t xml:space="preserve">that were </w:t>
      </w:r>
      <w:r w:rsidR="0000335A" w:rsidRPr="00D32AAE">
        <w:rPr>
          <w:rFonts w:ascii="Times New Roman" w:eastAsiaTheme="majorEastAsia" w:hAnsi="Times New Roman" w:cs="Times New Roman"/>
          <w:b/>
          <w:bCs/>
          <w:color w:val="00B050"/>
          <w:sz w:val="24"/>
          <w:szCs w:val="24"/>
          <w:lang w:val="en-US"/>
        </w:rPr>
        <w:t>evaluated by the students</w:t>
      </w:r>
      <w:r w:rsidR="005952C2">
        <w:rPr>
          <w:rFonts w:ascii="Times New Roman" w:eastAsiaTheme="majorEastAsia" w:hAnsi="Times New Roman" w:cs="Times New Roman"/>
          <w:b/>
          <w:bCs/>
          <w:color w:val="00B050"/>
          <w:sz w:val="24"/>
          <w:szCs w:val="24"/>
          <w:lang w:val="en-US"/>
        </w:rPr>
        <w:t>,</w:t>
      </w:r>
      <w:r>
        <w:rPr>
          <w:rFonts w:ascii="Times New Roman" w:eastAsiaTheme="majorEastAsia" w:hAnsi="Times New Roman" w:cs="Times New Roman"/>
          <w:b/>
          <w:bCs/>
          <w:color w:val="00B050"/>
          <w:sz w:val="24"/>
          <w:szCs w:val="24"/>
          <w:lang w:val="en-US"/>
        </w:rPr>
        <w:t xml:space="preserve"> were invited</w:t>
      </w:r>
      <w:r w:rsidR="0000335A" w:rsidRPr="00D32AAE">
        <w:rPr>
          <w:rFonts w:ascii="Times New Roman" w:eastAsiaTheme="majorEastAsia" w:hAnsi="Times New Roman" w:cs="Times New Roman"/>
          <w:b/>
          <w:bCs/>
          <w:color w:val="00B050"/>
          <w:sz w:val="24"/>
          <w:szCs w:val="24"/>
          <w:lang w:val="en-US"/>
        </w:rPr>
        <w:t xml:space="preserve">. </w:t>
      </w:r>
      <w:r w:rsidR="00F54A46">
        <w:rPr>
          <w:rFonts w:ascii="Times New Roman" w:eastAsiaTheme="majorEastAsia" w:hAnsi="Times New Roman" w:cs="Times New Roman"/>
          <w:b/>
          <w:bCs/>
          <w:color w:val="00B050"/>
          <w:sz w:val="24"/>
          <w:szCs w:val="24"/>
          <w:lang w:val="en-US"/>
        </w:rPr>
        <w:t xml:space="preserve">All </w:t>
      </w:r>
      <w:r w:rsidR="0076384D">
        <w:rPr>
          <w:rFonts w:ascii="Times New Roman" w:eastAsiaTheme="majorEastAsia" w:hAnsi="Times New Roman" w:cs="Times New Roman"/>
          <w:b/>
          <w:bCs/>
          <w:color w:val="00B050"/>
          <w:sz w:val="24"/>
          <w:szCs w:val="24"/>
          <w:lang w:val="en-US"/>
        </w:rPr>
        <w:t>eight</w:t>
      </w:r>
      <w:r w:rsidR="00F54A46">
        <w:rPr>
          <w:rFonts w:ascii="Times New Roman" w:eastAsiaTheme="majorEastAsia" w:hAnsi="Times New Roman" w:cs="Times New Roman"/>
          <w:b/>
          <w:bCs/>
          <w:color w:val="00B050"/>
          <w:sz w:val="24"/>
          <w:szCs w:val="24"/>
          <w:lang w:val="en-US"/>
        </w:rPr>
        <w:t xml:space="preserve"> educators</w:t>
      </w:r>
      <w:r w:rsidR="0076384D">
        <w:rPr>
          <w:rFonts w:ascii="Times New Roman" w:eastAsiaTheme="majorEastAsia" w:hAnsi="Times New Roman" w:cs="Times New Roman"/>
          <w:b/>
          <w:bCs/>
          <w:color w:val="00B050"/>
          <w:sz w:val="24"/>
          <w:szCs w:val="24"/>
          <w:lang w:val="en-US"/>
        </w:rPr>
        <w:t xml:space="preserve"> (</w:t>
      </w:r>
      <w:r w:rsidR="003A30EF">
        <w:rPr>
          <w:rFonts w:ascii="Times New Roman" w:eastAsiaTheme="majorEastAsia" w:hAnsi="Times New Roman" w:cs="Times New Roman"/>
          <w:b/>
          <w:bCs/>
          <w:color w:val="00B050"/>
          <w:sz w:val="24"/>
          <w:szCs w:val="24"/>
          <w:lang w:val="en-US"/>
        </w:rPr>
        <w:t>four males &amp; four females)</w:t>
      </w:r>
      <w:r w:rsidR="00F54A46">
        <w:rPr>
          <w:rFonts w:ascii="Times New Roman" w:eastAsiaTheme="majorEastAsia" w:hAnsi="Times New Roman" w:cs="Times New Roman"/>
          <w:b/>
          <w:bCs/>
          <w:color w:val="00B050"/>
          <w:sz w:val="24"/>
          <w:szCs w:val="24"/>
          <w:lang w:val="en-US"/>
        </w:rPr>
        <w:t xml:space="preserve"> from Engineering Technology and all 11 educators </w:t>
      </w:r>
      <w:r w:rsidR="003A30EF">
        <w:rPr>
          <w:rFonts w:ascii="Times New Roman" w:eastAsiaTheme="majorEastAsia" w:hAnsi="Times New Roman" w:cs="Times New Roman"/>
          <w:b/>
          <w:bCs/>
          <w:color w:val="00B050"/>
          <w:sz w:val="24"/>
          <w:szCs w:val="24"/>
          <w:lang w:val="en-US"/>
        </w:rPr>
        <w:t xml:space="preserve">(one male &amp; 10 females) </w:t>
      </w:r>
      <w:r w:rsidR="00F54A46">
        <w:rPr>
          <w:rFonts w:ascii="Times New Roman" w:eastAsiaTheme="majorEastAsia" w:hAnsi="Times New Roman" w:cs="Times New Roman"/>
          <w:b/>
          <w:bCs/>
          <w:color w:val="00B050"/>
          <w:sz w:val="24"/>
          <w:szCs w:val="24"/>
          <w:lang w:val="en-US"/>
        </w:rPr>
        <w:t xml:space="preserve">from </w:t>
      </w:r>
      <w:r w:rsidR="00632915" w:rsidRPr="00D32AAE">
        <w:rPr>
          <w:rFonts w:ascii="Times New Roman" w:eastAsiaTheme="majorEastAsia" w:hAnsi="Times New Roman" w:cs="Times New Roman"/>
          <w:b/>
          <w:bCs/>
          <w:color w:val="00B050"/>
          <w:sz w:val="24"/>
          <w:szCs w:val="24"/>
          <w:lang w:val="en-US"/>
        </w:rPr>
        <w:t xml:space="preserve">early childhood education  </w:t>
      </w:r>
      <w:r w:rsidR="00844DC2">
        <w:rPr>
          <w:rFonts w:ascii="Times New Roman" w:eastAsiaTheme="majorEastAsia" w:hAnsi="Times New Roman" w:cs="Times New Roman"/>
          <w:b/>
          <w:bCs/>
          <w:color w:val="00B050"/>
          <w:sz w:val="24"/>
          <w:szCs w:val="24"/>
          <w:lang w:val="en-US"/>
        </w:rPr>
        <w:t>participated in the focus group</w:t>
      </w:r>
      <w:r w:rsidR="00632915" w:rsidRPr="00D32AAE">
        <w:rPr>
          <w:rFonts w:ascii="Times New Roman" w:eastAsiaTheme="majorEastAsia" w:hAnsi="Times New Roman" w:cs="Times New Roman"/>
          <w:b/>
          <w:bCs/>
          <w:color w:val="00B050"/>
          <w:sz w:val="24"/>
          <w:szCs w:val="24"/>
          <w:lang w:val="en-US"/>
        </w:rPr>
        <w:t xml:space="preserve">. For </w:t>
      </w:r>
      <w:r w:rsidR="00D32AAE" w:rsidRPr="00D32AAE">
        <w:rPr>
          <w:rFonts w:ascii="Times New Roman" w:eastAsiaTheme="majorEastAsia" w:hAnsi="Times New Roman" w:cs="Times New Roman"/>
          <w:b/>
          <w:bCs/>
          <w:color w:val="00B050"/>
          <w:sz w:val="24"/>
          <w:szCs w:val="24"/>
          <w:lang w:val="en-US"/>
        </w:rPr>
        <w:t xml:space="preserve">Pharmacy, </w:t>
      </w:r>
      <w:r w:rsidR="005317A7">
        <w:rPr>
          <w:rFonts w:ascii="Times New Roman" w:eastAsiaTheme="majorEastAsia" w:hAnsi="Times New Roman" w:cs="Times New Roman"/>
          <w:b/>
          <w:bCs/>
          <w:color w:val="00B050"/>
          <w:sz w:val="24"/>
          <w:szCs w:val="24"/>
          <w:lang w:val="en-US"/>
        </w:rPr>
        <w:t>three</w:t>
      </w:r>
      <w:r w:rsidR="00D32AAE" w:rsidRPr="00D32AAE">
        <w:rPr>
          <w:rFonts w:ascii="Times New Roman" w:eastAsiaTheme="majorEastAsia" w:hAnsi="Times New Roman" w:cs="Times New Roman"/>
          <w:b/>
          <w:bCs/>
          <w:color w:val="00B050"/>
          <w:sz w:val="24"/>
          <w:szCs w:val="24"/>
          <w:lang w:val="en-US"/>
        </w:rPr>
        <w:t xml:space="preserve"> out of </w:t>
      </w:r>
      <w:r w:rsidR="005317A7">
        <w:rPr>
          <w:rFonts w:ascii="Times New Roman" w:eastAsiaTheme="majorEastAsia" w:hAnsi="Times New Roman" w:cs="Times New Roman"/>
          <w:b/>
          <w:bCs/>
          <w:color w:val="00B050"/>
          <w:sz w:val="24"/>
          <w:szCs w:val="24"/>
          <w:lang w:val="en-US"/>
        </w:rPr>
        <w:t>five</w:t>
      </w:r>
      <w:r w:rsidR="00D32AAE" w:rsidRPr="00D32AAE">
        <w:rPr>
          <w:rFonts w:ascii="Times New Roman" w:eastAsiaTheme="majorEastAsia" w:hAnsi="Times New Roman" w:cs="Times New Roman"/>
          <w:b/>
          <w:bCs/>
          <w:color w:val="00B050"/>
          <w:sz w:val="24"/>
          <w:szCs w:val="24"/>
          <w:lang w:val="en-US"/>
        </w:rPr>
        <w:t xml:space="preserve"> </w:t>
      </w:r>
      <w:r w:rsidR="00D32AAE">
        <w:rPr>
          <w:rFonts w:ascii="Times New Roman" w:eastAsiaTheme="majorEastAsia" w:hAnsi="Times New Roman" w:cs="Times New Roman"/>
          <w:b/>
          <w:bCs/>
          <w:color w:val="00B050"/>
          <w:sz w:val="24"/>
          <w:szCs w:val="24"/>
          <w:lang w:val="en-US"/>
        </w:rPr>
        <w:t>educators</w:t>
      </w:r>
      <w:r w:rsidR="00844DC2">
        <w:rPr>
          <w:rFonts w:ascii="Times New Roman" w:eastAsiaTheme="majorEastAsia" w:hAnsi="Times New Roman" w:cs="Times New Roman"/>
          <w:b/>
          <w:bCs/>
          <w:color w:val="00B050"/>
          <w:sz w:val="24"/>
          <w:szCs w:val="24"/>
          <w:lang w:val="en-US"/>
        </w:rPr>
        <w:t xml:space="preserve"> </w:t>
      </w:r>
      <w:r w:rsidR="003A30EF">
        <w:rPr>
          <w:rFonts w:ascii="Times New Roman" w:eastAsiaTheme="majorEastAsia" w:hAnsi="Times New Roman" w:cs="Times New Roman"/>
          <w:b/>
          <w:bCs/>
          <w:color w:val="00B050"/>
          <w:sz w:val="24"/>
          <w:szCs w:val="24"/>
          <w:lang w:val="en-US"/>
        </w:rPr>
        <w:t>(two males &amp; one female)</w:t>
      </w:r>
      <w:r w:rsidR="00844DC2">
        <w:rPr>
          <w:rFonts w:ascii="Times New Roman" w:eastAsiaTheme="majorEastAsia" w:hAnsi="Times New Roman" w:cs="Times New Roman"/>
          <w:b/>
          <w:bCs/>
          <w:color w:val="00B050"/>
          <w:sz w:val="24"/>
          <w:szCs w:val="24"/>
          <w:lang w:val="en-US"/>
        </w:rPr>
        <w:t>participated.</w:t>
      </w:r>
    </w:p>
    <w:p w14:paraId="1042BC84" w14:textId="77777777" w:rsidR="007327E0" w:rsidRDefault="007327E0" w:rsidP="007327E0">
      <w:pPr>
        <w:pStyle w:val="Lijstalinea"/>
        <w:spacing w:line="360" w:lineRule="auto"/>
        <w:rPr>
          <w:rFonts w:ascii="Times New Roman" w:eastAsiaTheme="majorEastAsia" w:hAnsi="Times New Roman" w:cs="Times New Roman"/>
          <w:sz w:val="24"/>
          <w:szCs w:val="24"/>
          <w:lang w:val="en-US"/>
        </w:rPr>
      </w:pPr>
    </w:p>
    <w:p w14:paraId="705CA793" w14:textId="77777777" w:rsidR="007327E0" w:rsidRPr="007327E0" w:rsidRDefault="007327E0" w:rsidP="007327E0">
      <w:pPr>
        <w:pStyle w:val="Lijstalinea"/>
        <w:rPr>
          <w:rFonts w:ascii="Times New Roman" w:eastAsiaTheme="majorEastAsia" w:hAnsi="Times New Roman" w:cs="Times New Roman"/>
          <w:sz w:val="24"/>
          <w:szCs w:val="24"/>
          <w:lang w:val="en-US"/>
        </w:rPr>
      </w:pPr>
    </w:p>
    <w:p w14:paraId="1315D4C3" w14:textId="77777777" w:rsidR="004B6ACD" w:rsidRPr="00926C49" w:rsidRDefault="007327E0" w:rsidP="007327E0">
      <w:pPr>
        <w:pStyle w:val="Lijstalinea"/>
        <w:numPr>
          <w:ilvl w:val="0"/>
          <w:numId w:val="1"/>
        </w:numPr>
        <w:spacing w:line="360" w:lineRule="auto"/>
        <w:rPr>
          <w:rFonts w:ascii="Times New Roman" w:eastAsiaTheme="majorEastAsia" w:hAnsi="Times New Roman" w:cs="Times New Roman"/>
          <w:sz w:val="24"/>
          <w:szCs w:val="24"/>
          <w:lang w:val="en-US"/>
        </w:rPr>
      </w:pPr>
      <w:r w:rsidRPr="007327E0">
        <w:rPr>
          <w:rFonts w:ascii="Times New Roman" w:eastAsiaTheme="majorEastAsia" w:hAnsi="Times New Roman" w:cs="Times New Roman"/>
          <w:b/>
          <w:bCs/>
          <w:sz w:val="24"/>
          <w:szCs w:val="24"/>
          <w:lang w:val="en-US"/>
        </w:rPr>
        <w:t xml:space="preserve">Qualitative study, Method, Participants and Procedure: </w:t>
      </w:r>
      <w:r w:rsidR="00D0572C" w:rsidRPr="007327E0">
        <w:rPr>
          <w:rFonts w:ascii="Times New Roman" w:eastAsiaTheme="majorEastAsia" w:hAnsi="Times New Roman" w:cs="Times New Roman"/>
          <w:b/>
          <w:bCs/>
          <w:sz w:val="24"/>
          <w:szCs w:val="24"/>
          <w:lang w:val="en-US"/>
        </w:rPr>
        <w:t>I think you have Appendix II in the manuscript but there was only Appendix I.</w:t>
      </w:r>
    </w:p>
    <w:p w14:paraId="72F13B40" w14:textId="062D80E2" w:rsidR="00926C49" w:rsidRDefault="00926C49" w:rsidP="00936B19">
      <w:pPr>
        <w:spacing w:line="360" w:lineRule="auto"/>
        <w:ind w:left="708"/>
        <w:rPr>
          <w:rFonts w:ascii="Times New Roman" w:eastAsiaTheme="majorEastAsia" w:hAnsi="Times New Roman" w:cs="Times New Roman"/>
          <w:color w:val="00B050"/>
          <w:sz w:val="24"/>
          <w:szCs w:val="24"/>
          <w:lang w:val="en-US"/>
        </w:rPr>
      </w:pPr>
      <w:r w:rsidRPr="00926C49">
        <w:rPr>
          <w:rFonts w:ascii="Times New Roman" w:eastAsiaTheme="majorEastAsia" w:hAnsi="Times New Roman" w:cs="Times New Roman"/>
          <w:color w:val="00B050"/>
          <w:sz w:val="24"/>
          <w:szCs w:val="24"/>
          <w:lang w:val="en-US"/>
        </w:rPr>
        <w:t xml:space="preserve">Thank you for pointing this out. This is indeed a mistake, which now has been changed in the text. </w:t>
      </w:r>
    </w:p>
    <w:p w14:paraId="58B29D14" w14:textId="77777777" w:rsidR="00936B19" w:rsidRDefault="00936B19" w:rsidP="00936B19">
      <w:pPr>
        <w:spacing w:line="360" w:lineRule="auto"/>
        <w:ind w:left="708"/>
        <w:rPr>
          <w:rFonts w:ascii="Times New Roman" w:eastAsiaTheme="majorEastAsia" w:hAnsi="Times New Roman" w:cs="Times New Roman"/>
          <w:color w:val="00B050"/>
          <w:sz w:val="24"/>
          <w:szCs w:val="24"/>
          <w:lang w:val="en-US"/>
        </w:rPr>
      </w:pPr>
    </w:p>
    <w:p w14:paraId="6784CFA7" w14:textId="77777777" w:rsidR="00936B19" w:rsidRPr="00926C49" w:rsidRDefault="00936B19" w:rsidP="00936B19">
      <w:pPr>
        <w:spacing w:line="360" w:lineRule="auto"/>
        <w:ind w:left="708"/>
        <w:rPr>
          <w:rFonts w:ascii="Times New Roman" w:eastAsiaTheme="majorEastAsia" w:hAnsi="Times New Roman" w:cs="Times New Roman"/>
          <w:color w:val="00B050"/>
          <w:sz w:val="24"/>
          <w:szCs w:val="24"/>
          <w:lang w:val="en-US"/>
        </w:rPr>
      </w:pPr>
    </w:p>
    <w:p w14:paraId="549AD72E" w14:textId="77777777" w:rsidR="004B36BB" w:rsidRPr="00494B1B" w:rsidRDefault="004B6ACD" w:rsidP="007327E0">
      <w:pPr>
        <w:pStyle w:val="Lijstalinea"/>
        <w:numPr>
          <w:ilvl w:val="0"/>
          <w:numId w:val="1"/>
        </w:numPr>
        <w:spacing w:line="360" w:lineRule="auto"/>
        <w:rPr>
          <w:rFonts w:ascii="Times New Roman" w:eastAsiaTheme="majorEastAsia" w:hAnsi="Times New Roman" w:cs="Times New Roman"/>
          <w:sz w:val="24"/>
          <w:szCs w:val="24"/>
          <w:lang w:val="en-US"/>
        </w:rPr>
      </w:pPr>
      <w:r w:rsidRPr="00494B1B">
        <w:rPr>
          <w:rFonts w:ascii="Times New Roman" w:eastAsiaTheme="majorEastAsia" w:hAnsi="Times New Roman" w:cs="Times New Roman"/>
          <w:b/>
          <w:bCs/>
          <w:sz w:val="24"/>
          <w:szCs w:val="24"/>
          <w:lang w:val="en-US"/>
        </w:rPr>
        <w:lastRenderedPageBreak/>
        <w:t xml:space="preserve">Qualitative study, Method, Participants and Procedure: </w:t>
      </w:r>
      <w:r w:rsidR="00D0572C" w:rsidRPr="00494B1B">
        <w:rPr>
          <w:rFonts w:ascii="Times New Roman" w:eastAsiaTheme="majorEastAsia" w:hAnsi="Times New Roman" w:cs="Times New Roman"/>
          <w:b/>
          <w:bCs/>
          <w:sz w:val="24"/>
          <w:szCs w:val="24"/>
          <w:lang w:val="en-US"/>
        </w:rPr>
        <w:t>As a reader, I would love totals for all focus groups across all instructors because it helps me understand the “size of the student voice” I am hearing. How many males, females, pharmacy, and so on.</w:t>
      </w:r>
    </w:p>
    <w:p w14:paraId="4D74F8C8" w14:textId="77777777" w:rsidR="00B44CBB" w:rsidRPr="00334849" w:rsidRDefault="00B44CBB" w:rsidP="00B44CBB">
      <w:pPr>
        <w:pStyle w:val="Lijstalinea"/>
        <w:spacing w:line="360" w:lineRule="auto"/>
        <w:rPr>
          <w:rFonts w:ascii="Times New Roman" w:eastAsiaTheme="majorEastAsia" w:hAnsi="Times New Roman" w:cs="Times New Roman"/>
          <w:b/>
          <w:bCs/>
          <w:color w:val="00B050"/>
          <w:sz w:val="24"/>
          <w:szCs w:val="24"/>
          <w:lang w:val="en-US"/>
        </w:rPr>
      </w:pPr>
    </w:p>
    <w:p w14:paraId="0853011D" w14:textId="555D88CD" w:rsidR="00B44CBB" w:rsidRDefault="001862DB" w:rsidP="002266C5">
      <w:pPr>
        <w:pStyle w:val="Lijstalinea"/>
        <w:spacing w:line="360" w:lineRule="auto"/>
        <w:rPr>
          <w:rFonts w:ascii="Times New Roman" w:eastAsiaTheme="majorEastAsia" w:hAnsi="Times New Roman" w:cs="Times New Roman"/>
          <w:color w:val="00B050"/>
          <w:sz w:val="24"/>
          <w:szCs w:val="24"/>
          <w:lang w:val="en-US"/>
        </w:rPr>
      </w:pPr>
      <w:r w:rsidRPr="004F03F7">
        <w:rPr>
          <w:rFonts w:ascii="Times New Roman" w:eastAsiaTheme="majorEastAsia" w:hAnsi="Times New Roman" w:cs="Times New Roman"/>
          <w:color w:val="00B050"/>
          <w:sz w:val="24"/>
          <w:szCs w:val="24"/>
          <w:lang w:val="en-US"/>
        </w:rPr>
        <w:t xml:space="preserve">We are not entirely sure </w:t>
      </w:r>
      <w:r w:rsidR="004F03F7">
        <w:rPr>
          <w:rFonts w:ascii="Times New Roman" w:eastAsiaTheme="majorEastAsia" w:hAnsi="Times New Roman" w:cs="Times New Roman"/>
          <w:color w:val="00B050"/>
          <w:sz w:val="24"/>
          <w:szCs w:val="24"/>
          <w:lang w:val="en-US"/>
        </w:rPr>
        <w:t>that we</w:t>
      </w:r>
      <w:r w:rsidR="00B44BD5">
        <w:rPr>
          <w:rFonts w:ascii="Times New Roman" w:eastAsiaTheme="majorEastAsia" w:hAnsi="Times New Roman" w:cs="Times New Roman"/>
          <w:color w:val="00B050"/>
          <w:sz w:val="24"/>
          <w:szCs w:val="24"/>
          <w:lang w:val="en-US"/>
        </w:rPr>
        <w:t xml:space="preserve"> fully</w:t>
      </w:r>
      <w:r w:rsidR="004F03F7">
        <w:rPr>
          <w:rFonts w:ascii="Times New Roman" w:eastAsiaTheme="majorEastAsia" w:hAnsi="Times New Roman" w:cs="Times New Roman"/>
          <w:color w:val="00B050"/>
          <w:sz w:val="24"/>
          <w:szCs w:val="24"/>
          <w:lang w:val="en-US"/>
        </w:rPr>
        <w:t xml:space="preserve"> </w:t>
      </w:r>
      <w:r w:rsidR="004F03F7" w:rsidRPr="004F03F7">
        <w:rPr>
          <w:rFonts w:ascii="Times New Roman" w:eastAsiaTheme="majorEastAsia" w:hAnsi="Times New Roman" w:cs="Times New Roman"/>
          <w:color w:val="00B050"/>
          <w:sz w:val="24"/>
          <w:szCs w:val="24"/>
          <w:lang w:val="en-US"/>
        </w:rPr>
        <w:t xml:space="preserve">understand what </w:t>
      </w:r>
      <w:r w:rsidR="004D30A0">
        <w:rPr>
          <w:rFonts w:ascii="Times New Roman" w:eastAsiaTheme="majorEastAsia" w:hAnsi="Times New Roman" w:cs="Times New Roman"/>
          <w:color w:val="00B050"/>
          <w:sz w:val="24"/>
          <w:szCs w:val="24"/>
          <w:lang w:val="en-US"/>
        </w:rPr>
        <w:t xml:space="preserve">is </w:t>
      </w:r>
      <w:r w:rsidR="00B44BD5">
        <w:rPr>
          <w:rFonts w:ascii="Times New Roman" w:eastAsiaTheme="majorEastAsia" w:hAnsi="Times New Roman" w:cs="Times New Roman"/>
          <w:color w:val="00B050"/>
          <w:sz w:val="24"/>
          <w:szCs w:val="24"/>
          <w:lang w:val="en-US"/>
        </w:rPr>
        <w:t>mean</w:t>
      </w:r>
      <w:r w:rsidR="004D30A0">
        <w:rPr>
          <w:rFonts w:ascii="Times New Roman" w:eastAsiaTheme="majorEastAsia" w:hAnsi="Times New Roman" w:cs="Times New Roman"/>
          <w:color w:val="00B050"/>
          <w:sz w:val="24"/>
          <w:szCs w:val="24"/>
          <w:lang w:val="en-US"/>
        </w:rPr>
        <w:t>t</w:t>
      </w:r>
      <w:r w:rsidR="00B44BD5">
        <w:rPr>
          <w:rFonts w:ascii="Times New Roman" w:eastAsiaTheme="majorEastAsia" w:hAnsi="Times New Roman" w:cs="Times New Roman"/>
          <w:color w:val="00B050"/>
          <w:sz w:val="24"/>
          <w:szCs w:val="24"/>
          <w:lang w:val="en-US"/>
        </w:rPr>
        <w:t xml:space="preserve"> </w:t>
      </w:r>
      <w:r w:rsidR="004F03F7" w:rsidRPr="004F03F7">
        <w:rPr>
          <w:rFonts w:ascii="Times New Roman" w:eastAsiaTheme="majorEastAsia" w:hAnsi="Times New Roman" w:cs="Times New Roman"/>
          <w:color w:val="00B050"/>
          <w:sz w:val="24"/>
          <w:szCs w:val="24"/>
          <w:lang w:val="en-US"/>
        </w:rPr>
        <w:t>by "size of the student voice" and "across all instructors"</w:t>
      </w:r>
      <w:r w:rsidR="00B44BD5">
        <w:rPr>
          <w:rFonts w:ascii="Times New Roman" w:eastAsiaTheme="majorEastAsia" w:hAnsi="Times New Roman" w:cs="Times New Roman"/>
          <w:color w:val="00B050"/>
          <w:sz w:val="24"/>
          <w:szCs w:val="24"/>
          <w:lang w:val="en-US"/>
        </w:rPr>
        <w:t xml:space="preserve">. </w:t>
      </w:r>
      <w:r w:rsidR="002266C5">
        <w:rPr>
          <w:rFonts w:ascii="Times New Roman" w:eastAsiaTheme="majorEastAsia" w:hAnsi="Times New Roman" w:cs="Times New Roman"/>
          <w:color w:val="00B050"/>
          <w:sz w:val="24"/>
          <w:szCs w:val="24"/>
          <w:lang w:val="en-US"/>
        </w:rPr>
        <w:t>Moreover,  this comment suggest</w:t>
      </w:r>
      <w:r w:rsidR="00E20510">
        <w:rPr>
          <w:rFonts w:ascii="Times New Roman" w:eastAsiaTheme="majorEastAsia" w:hAnsi="Times New Roman" w:cs="Times New Roman"/>
          <w:color w:val="00B050"/>
          <w:sz w:val="24"/>
          <w:szCs w:val="24"/>
          <w:lang w:val="en-US"/>
        </w:rPr>
        <w:t>s</w:t>
      </w:r>
      <w:r w:rsidR="002266C5">
        <w:rPr>
          <w:rFonts w:ascii="Times New Roman" w:eastAsiaTheme="majorEastAsia" w:hAnsi="Times New Roman" w:cs="Times New Roman"/>
          <w:color w:val="00B050"/>
          <w:sz w:val="24"/>
          <w:szCs w:val="24"/>
          <w:lang w:val="en-US"/>
        </w:rPr>
        <w:t xml:space="preserve"> that you </w:t>
      </w:r>
      <w:r w:rsidR="003A441C">
        <w:rPr>
          <w:rFonts w:ascii="Times New Roman" w:eastAsiaTheme="majorEastAsia" w:hAnsi="Times New Roman" w:cs="Times New Roman"/>
          <w:color w:val="00B050"/>
          <w:sz w:val="24"/>
          <w:szCs w:val="24"/>
          <w:lang w:val="en-US"/>
        </w:rPr>
        <w:t xml:space="preserve">might </w:t>
      </w:r>
      <w:r w:rsidR="002266C5">
        <w:rPr>
          <w:rFonts w:ascii="Times New Roman" w:eastAsiaTheme="majorEastAsia" w:hAnsi="Times New Roman" w:cs="Times New Roman"/>
          <w:color w:val="00B050"/>
          <w:sz w:val="24"/>
          <w:szCs w:val="24"/>
          <w:lang w:val="en-US"/>
        </w:rPr>
        <w:t xml:space="preserve">got the impression </w:t>
      </w:r>
      <w:r w:rsidR="004F03F7" w:rsidRPr="004F03F7">
        <w:rPr>
          <w:rFonts w:ascii="Times New Roman" w:eastAsiaTheme="majorEastAsia" w:hAnsi="Times New Roman" w:cs="Times New Roman"/>
          <w:color w:val="00B050"/>
          <w:sz w:val="24"/>
          <w:szCs w:val="24"/>
          <w:lang w:val="en-US"/>
        </w:rPr>
        <w:t>that a separate focus group was held for each instructor</w:t>
      </w:r>
      <w:r w:rsidR="002266C5">
        <w:rPr>
          <w:rFonts w:ascii="Times New Roman" w:eastAsiaTheme="majorEastAsia" w:hAnsi="Times New Roman" w:cs="Times New Roman"/>
          <w:color w:val="00B050"/>
          <w:sz w:val="24"/>
          <w:szCs w:val="24"/>
          <w:lang w:val="en-US"/>
        </w:rPr>
        <w:t>/course</w:t>
      </w:r>
      <w:r w:rsidR="004F03F7" w:rsidRPr="004F03F7">
        <w:rPr>
          <w:rFonts w:ascii="Times New Roman" w:eastAsiaTheme="majorEastAsia" w:hAnsi="Times New Roman" w:cs="Times New Roman"/>
          <w:color w:val="00B050"/>
          <w:sz w:val="24"/>
          <w:szCs w:val="24"/>
          <w:lang w:val="en-US"/>
        </w:rPr>
        <w:t xml:space="preserve">, while in reality, the focus group </w:t>
      </w:r>
      <w:r w:rsidR="002266C5">
        <w:rPr>
          <w:rFonts w:ascii="Times New Roman" w:eastAsiaTheme="majorEastAsia" w:hAnsi="Times New Roman" w:cs="Times New Roman"/>
          <w:color w:val="00B050"/>
          <w:sz w:val="24"/>
          <w:szCs w:val="24"/>
          <w:lang w:val="en-US"/>
        </w:rPr>
        <w:t xml:space="preserve">covered </w:t>
      </w:r>
      <w:r w:rsidR="004F03F7" w:rsidRPr="004F03F7">
        <w:rPr>
          <w:rFonts w:ascii="Times New Roman" w:eastAsiaTheme="majorEastAsia" w:hAnsi="Times New Roman" w:cs="Times New Roman"/>
          <w:color w:val="00B050"/>
          <w:sz w:val="24"/>
          <w:szCs w:val="24"/>
          <w:lang w:val="en-US"/>
        </w:rPr>
        <w:t xml:space="preserve">all </w:t>
      </w:r>
      <w:r w:rsidR="002266C5">
        <w:rPr>
          <w:rFonts w:ascii="Times New Roman" w:eastAsiaTheme="majorEastAsia" w:hAnsi="Times New Roman" w:cs="Times New Roman"/>
          <w:color w:val="00B050"/>
          <w:sz w:val="24"/>
          <w:szCs w:val="24"/>
          <w:lang w:val="en-US"/>
        </w:rPr>
        <w:t>instructors/</w:t>
      </w:r>
      <w:r w:rsidR="004F03F7" w:rsidRPr="004F03F7">
        <w:rPr>
          <w:rFonts w:ascii="Times New Roman" w:eastAsiaTheme="majorEastAsia" w:hAnsi="Times New Roman" w:cs="Times New Roman"/>
          <w:color w:val="00B050"/>
          <w:sz w:val="24"/>
          <w:szCs w:val="24"/>
          <w:lang w:val="en-US"/>
        </w:rPr>
        <w:t>courses within the program.</w:t>
      </w:r>
    </w:p>
    <w:p w14:paraId="7FE57F42" w14:textId="77777777" w:rsidR="00013F66" w:rsidRDefault="00013F66" w:rsidP="002266C5">
      <w:pPr>
        <w:pStyle w:val="Lijstalinea"/>
        <w:spacing w:line="360" w:lineRule="auto"/>
        <w:rPr>
          <w:rFonts w:ascii="Times New Roman" w:eastAsiaTheme="majorEastAsia" w:hAnsi="Times New Roman" w:cs="Times New Roman"/>
          <w:color w:val="00B050"/>
          <w:sz w:val="24"/>
          <w:szCs w:val="24"/>
          <w:lang w:val="en-US"/>
        </w:rPr>
      </w:pPr>
    </w:p>
    <w:p w14:paraId="71C611C0" w14:textId="2200A75D" w:rsidR="00013F66" w:rsidRDefault="00013F66" w:rsidP="002266C5">
      <w:pPr>
        <w:pStyle w:val="Lijstalinea"/>
        <w:spacing w:line="360" w:lineRule="auto"/>
        <w:rPr>
          <w:rFonts w:ascii="Times New Roman" w:eastAsiaTheme="majorEastAsia" w:hAnsi="Times New Roman" w:cs="Times New Roman"/>
          <w:color w:val="00B050"/>
          <w:sz w:val="24"/>
          <w:szCs w:val="24"/>
          <w:lang w:val="en-US"/>
        </w:rPr>
      </w:pPr>
      <w:r>
        <w:rPr>
          <w:rFonts w:ascii="Times New Roman" w:eastAsiaTheme="majorEastAsia" w:hAnsi="Times New Roman" w:cs="Times New Roman"/>
          <w:color w:val="00B050"/>
          <w:sz w:val="24"/>
          <w:szCs w:val="24"/>
          <w:lang w:val="en-US"/>
        </w:rPr>
        <w:t xml:space="preserve">We feel we already reported on the sample size, gender and age </w:t>
      </w:r>
      <w:r w:rsidR="00064D27">
        <w:rPr>
          <w:rFonts w:ascii="Times New Roman" w:eastAsiaTheme="majorEastAsia" w:hAnsi="Times New Roman" w:cs="Times New Roman"/>
          <w:color w:val="00B050"/>
          <w:sz w:val="24"/>
          <w:szCs w:val="24"/>
          <w:lang w:val="en-US"/>
        </w:rPr>
        <w:t xml:space="preserve">for all focus groups with the students across the three programs, thereby </w:t>
      </w:r>
      <w:r w:rsidR="00753EA3">
        <w:rPr>
          <w:rFonts w:ascii="Times New Roman" w:eastAsiaTheme="majorEastAsia" w:hAnsi="Times New Roman" w:cs="Times New Roman"/>
          <w:color w:val="00B050"/>
          <w:sz w:val="24"/>
          <w:szCs w:val="24"/>
          <w:lang w:val="en-US"/>
        </w:rPr>
        <w:t xml:space="preserve">highlighting the “size of the student voice”. However, we realize that similar information </w:t>
      </w:r>
      <w:r w:rsidR="00CB02AD">
        <w:rPr>
          <w:rFonts w:ascii="Times New Roman" w:eastAsiaTheme="majorEastAsia" w:hAnsi="Times New Roman" w:cs="Times New Roman"/>
          <w:color w:val="00B050"/>
          <w:sz w:val="24"/>
          <w:szCs w:val="24"/>
          <w:lang w:val="en-US"/>
        </w:rPr>
        <w:t xml:space="preserve">for the </w:t>
      </w:r>
      <w:r w:rsidR="00801222">
        <w:rPr>
          <w:rFonts w:ascii="Times New Roman" w:eastAsiaTheme="majorEastAsia" w:hAnsi="Times New Roman" w:cs="Times New Roman"/>
          <w:color w:val="00B050"/>
          <w:sz w:val="24"/>
          <w:szCs w:val="24"/>
          <w:lang w:val="en-US"/>
        </w:rPr>
        <w:t>instructors was missing. Here, it is important to note that, sadly, we did not collect the age of the instructors.</w:t>
      </w:r>
    </w:p>
    <w:p w14:paraId="2AEFF6EF" w14:textId="77777777" w:rsidR="004B29F9" w:rsidRDefault="004B29F9" w:rsidP="002266C5">
      <w:pPr>
        <w:pStyle w:val="Lijstalinea"/>
        <w:spacing w:line="360" w:lineRule="auto"/>
        <w:rPr>
          <w:rFonts w:ascii="Times New Roman" w:eastAsiaTheme="majorEastAsia" w:hAnsi="Times New Roman" w:cs="Times New Roman"/>
          <w:color w:val="00B050"/>
          <w:sz w:val="24"/>
          <w:szCs w:val="24"/>
          <w:lang w:val="en-US"/>
        </w:rPr>
      </w:pPr>
    </w:p>
    <w:p w14:paraId="1A9B3287" w14:textId="4F51A12D" w:rsidR="004B29F9" w:rsidRDefault="004B29F9" w:rsidP="002266C5">
      <w:pPr>
        <w:pStyle w:val="Lijstalinea"/>
        <w:spacing w:line="360" w:lineRule="auto"/>
        <w:rPr>
          <w:rFonts w:ascii="Times New Roman" w:eastAsiaTheme="majorEastAsia" w:hAnsi="Times New Roman" w:cs="Times New Roman"/>
          <w:color w:val="00B050"/>
          <w:sz w:val="24"/>
          <w:szCs w:val="24"/>
          <w:lang w:val="en-US"/>
        </w:rPr>
      </w:pPr>
      <w:r>
        <w:rPr>
          <w:rFonts w:ascii="Times New Roman" w:eastAsiaTheme="majorEastAsia" w:hAnsi="Times New Roman" w:cs="Times New Roman"/>
          <w:color w:val="00B050"/>
          <w:sz w:val="24"/>
          <w:szCs w:val="24"/>
          <w:lang w:val="en-US"/>
        </w:rPr>
        <w:t>To avoid any confusion, we changed the text</w:t>
      </w:r>
      <w:r w:rsidR="005464B4">
        <w:rPr>
          <w:rFonts w:ascii="Times New Roman" w:eastAsiaTheme="majorEastAsia" w:hAnsi="Times New Roman" w:cs="Times New Roman"/>
          <w:color w:val="00B050"/>
          <w:sz w:val="24"/>
          <w:szCs w:val="24"/>
          <w:lang w:val="en-US"/>
        </w:rPr>
        <w:t xml:space="preserve"> and added a table</w:t>
      </w:r>
      <w:r>
        <w:rPr>
          <w:rFonts w:ascii="Times New Roman" w:eastAsiaTheme="majorEastAsia" w:hAnsi="Times New Roman" w:cs="Times New Roman"/>
          <w:color w:val="00B050"/>
          <w:sz w:val="24"/>
          <w:szCs w:val="24"/>
          <w:lang w:val="en-US"/>
        </w:rPr>
        <w:t xml:space="preserve"> in the following way:</w:t>
      </w:r>
    </w:p>
    <w:p w14:paraId="5AD2DCE4" w14:textId="77777777" w:rsidR="00724B68" w:rsidRDefault="00724B68" w:rsidP="00724B68">
      <w:pPr>
        <w:pStyle w:val="Lijstalinea"/>
        <w:spacing w:line="360" w:lineRule="auto"/>
        <w:rPr>
          <w:rFonts w:ascii="Times New Roman" w:eastAsiaTheme="majorEastAsia" w:hAnsi="Times New Roman" w:cs="Times New Roman"/>
          <w:color w:val="00B050"/>
          <w:sz w:val="24"/>
          <w:szCs w:val="24"/>
          <w:lang w:val="en-US"/>
        </w:rPr>
      </w:pPr>
    </w:p>
    <w:p w14:paraId="07130C99" w14:textId="67C00713" w:rsidR="00724B68" w:rsidRPr="0020067A" w:rsidRDefault="00724B68" w:rsidP="00724B68">
      <w:pPr>
        <w:pStyle w:val="Lijstalinea"/>
        <w:spacing w:line="360" w:lineRule="auto"/>
        <w:rPr>
          <w:rFonts w:ascii="Times New Roman" w:eastAsiaTheme="majorEastAsia" w:hAnsi="Times New Roman" w:cs="Times New Roman"/>
          <w:b/>
          <w:bCs/>
          <w:color w:val="00B050"/>
          <w:sz w:val="24"/>
          <w:szCs w:val="24"/>
          <w:lang w:val="en-US"/>
        </w:rPr>
      </w:pPr>
      <w:r w:rsidRPr="0020067A">
        <w:rPr>
          <w:rFonts w:ascii="Times New Roman" w:eastAsiaTheme="majorEastAsia" w:hAnsi="Times New Roman" w:cs="Times New Roman"/>
          <w:b/>
          <w:bCs/>
          <w:color w:val="00B050"/>
          <w:sz w:val="24"/>
          <w:szCs w:val="24"/>
          <w:lang w:val="en-US"/>
        </w:rPr>
        <w:t xml:space="preserve">After completing the quantitative study, participants were informed about the subsequent qualitative study. Initially, invitations were emailed to all  </w:t>
      </w:r>
      <w:r w:rsidR="00F7003E">
        <w:rPr>
          <w:rFonts w:ascii="Times New Roman" w:eastAsiaTheme="majorEastAsia" w:hAnsi="Times New Roman" w:cs="Times New Roman"/>
          <w:b/>
          <w:bCs/>
          <w:color w:val="00B050"/>
          <w:sz w:val="24"/>
          <w:szCs w:val="24"/>
          <w:lang w:val="en-US"/>
        </w:rPr>
        <w:t xml:space="preserve">the </w:t>
      </w:r>
      <w:r w:rsidRPr="0020067A">
        <w:rPr>
          <w:rFonts w:ascii="Times New Roman" w:eastAsiaTheme="majorEastAsia" w:hAnsi="Times New Roman" w:cs="Times New Roman"/>
          <w:b/>
          <w:bCs/>
          <w:color w:val="00B050"/>
          <w:sz w:val="24"/>
          <w:szCs w:val="24"/>
          <w:lang w:val="en-US"/>
        </w:rPr>
        <w:t>participants</w:t>
      </w:r>
      <w:r w:rsidR="00F7003E">
        <w:rPr>
          <w:rFonts w:ascii="Times New Roman" w:eastAsiaTheme="majorEastAsia" w:hAnsi="Times New Roman" w:cs="Times New Roman"/>
          <w:b/>
          <w:bCs/>
          <w:color w:val="00B050"/>
          <w:sz w:val="24"/>
          <w:szCs w:val="24"/>
          <w:lang w:val="en-US"/>
        </w:rPr>
        <w:t xml:space="preserve"> of the quantitative study</w:t>
      </w:r>
      <w:r w:rsidRPr="0020067A">
        <w:rPr>
          <w:rFonts w:ascii="Times New Roman" w:eastAsiaTheme="majorEastAsia" w:hAnsi="Times New Roman" w:cs="Times New Roman"/>
          <w:b/>
          <w:bCs/>
          <w:color w:val="00B050"/>
          <w:sz w:val="24"/>
          <w:szCs w:val="24"/>
          <w:lang w:val="en-US"/>
        </w:rPr>
        <w:t>. However, since none of the students responded to this, students were</w:t>
      </w:r>
      <w:r w:rsidR="00F7003E">
        <w:rPr>
          <w:rFonts w:ascii="Times New Roman" w:eastAsiaTheme="majorEastAsia" w:hAnsi="Times New Roman" w:cs="Times New Roman"/>
          <w:b/>
          <w:bCs/>
          <w:color w:val="00B050"/>
          <w:sz w:val="24"/>
          <w:szCs w:val="24"/>
          <w:lang w:val="en-US"/>
        </w:rPr>
        <w:t xml:space="preserve"> indirectly</w:t>
      </w:r>
      <w:r w:rsidRPr="0020067A">
        <w:rPr>
          <w:rFonts w:ascii="Times New Roman" w:eastAsiaTheme="majorEastAsia" w:hAnsi="Times New Roman" w:cs="Times New Roman"/>
          <w:b/>
          <w:bCs/>
          <w:color w:val="00B050"/>
          <w:sz w:val="24"/>
          <w:szCs w:val="24"/>
          <w:lang w:val="en-US"/>
        </w:rPr>
        <w:t xml:space="preserve"> recruited </w:t>
      </w:r>
      <w:r w:rsidR="00F7003E">
        <w:rPr>
          <w:rFonts w:ascii="Times New Roman" w:eastAsiaTheme="majorEastAsia" w:hAnsi="Times New Roman" w:cs="Times New Roman"/>
          <w:b/>
          <w:bCs/>
          <w:color w:val="00B050"/>
          <w:sz w:val="24"/>
          <w:szCs w:val="24"/>
          <w:lang w:val="en-US"/>
        </w:rPr>
        <w:t>by the educational staff</w:t>
      </w:r>
      <w:r w:rsidR="007C4A49">
        <w:rPr>
          <w:rFonts w:ascii="Times New Roman" w:eastAsiaTheme="majorEastAsia" w:hAnsi="Times New Roman" w:cs="Times New Roman"/>
          <w:b/>
          <w:bCs/>
          <w:color w:val="00B050"/>
          <w:sz w:val="24"/>
          <w:szCs w:val="24"/>
          <w:lang w:val="en-US"/>
        </w:rPr>
        <w:t xml:space="preserve">, given their direct contact with the students. </w:t>
      </w:r>
      <w:r w:rsidRPr="0020067A">
        <w:rPr>
          <w:rFonts w:ascii="Times New Roman" w:eastAsiaTheme="majorEastAsia" w:hAnsi="Times New Roman" w:cs="Times New Roman"/>
          <w:b/>
          <w:bCs/>
          <w:color w:val="00B050"/>
          <w:sz w:val="24"/>
          <w:szCs w:val="24"/>
          <w:lang w:val="en-US"/>
        </w:rPr>
        <w:t xml:space="preserve"> </w:t>
      </w:r>
    </w:p>
    <w:p w14:paraId="00D6F5DE" w14:textId="77777777" w:rsidR="00724B68" w:rsidRPr="0020067A" w:rsidRDefault="00724B68" w:rsidP="00724B68">
      <w:pPr>
        <w:pStyle w:val="Lijstalinea"/>
        <w:spacing w:line="360" w:lineRule="auto"/>
        <w:rPr>
          <w:rFonts w:ascii="Times New Roman" w:eastAsiaTheme="majorEastAsia" w:hAnsi="Times New Roman" w:cs="Times New Roman"/>
          <w:b/>
          <w:bCs/>
          <w:color w:val="00B050"/>
          <w:sz w:val="24"/>
          <w:szCs w:val="24"/>
          <w:lang w:val="en-US"/>
        </w:rPr>
      </w:pPr>
    </w:p>
    <w:p w14:paraId="4AD672FD" w14:textId="4FE5ADED" w:rsidR="004B29F9" w:rsidRDefault="00724B68" w:rsidP="00724B68">
      <w:pPr>
        <w:pStyle w:val="Lijstalinea"/>
        <w:spacing w:line="360" w:lineRule="auto"/>
        <w:rPr>
          <w:rFonts w:ascii="Times New Roman" w:eastAsiaTheme="majorEastAsia" w:hAnsi="Times New Roman" w:cs="Times New Roman"/>
          <w:b/>
          <w:bCs/>
          <w:color w:val="00B050"/>
          <w:sz w:val="24"/>
          <w:szCs w:val="24"/>
          <w:lang w:val="en-US"/>
        </w:rPr>
      </w:pPr>
      <w:r w:rsidRPr="0020067A">
        <w:rPr>
          <w:rFonts w:ascii="Times New Roman" w:eastAsiaTheme="majorEastAsia" w:hAnsi="Times New Roman" w:cs="Times New Roman"/>
          <w:b/>
          <w:bCs/>
          <w:color w:val="00B050"/>
          <w:sz w:val="24"/>
          <w:szCs w:val="24"/>
          <w:lang w:val="en-US"/>
        </w:rPr>
        <w:t>This led to the formation of two focus groups in Engineering Technology (</w:t>
      </w:r>
      <w:r w:rsidRPr="0020067A">
        <w:rPr>
          <w:rFonts w:ascii="Times New Roman" w:eastAsiaTheme="majorEastAsia" w:hAnsi="Times New Roman" w:cs="Times New Roman"/>
          <w:b/>
          <w:bCs/>
          <w:i/>
          <w:iCs/>
          <w:color w:val="00B050"/>
          <w:sz w:val="24"/>
          <w:szCs w:val="24"/>
          <w:lang w:val="en-US"/>
        </w:rPr>
        <w:t>N</w:t>
      </w:r>
      <w:r w:rsidRPr="0020067A">
        <w:rPr>
          <w:rFonts w:ascii="Times New Roman" w:eastAsiaTheme="majorEastAsia" w:hAnsi="Times New Roman" w:cs="Times New Roman"/>
          <w:b/>
          <w:bCs/>
          <w:color w:val="00B050"/>
          <w:sz w:val="24"/>
          <w:szCs w:val="24"/>
          <w:lang w:val="en-US"/>
        </w:rPr>
        <w:t xml:space="preserve"> = 9,</w:t>
      </w:r>
      <w:r w:rsidR="00B91EAF">
        <w:rPr>
          <w:rFonts w:ascii="Times New Roman" w:eastAsiaTheme="majorEastAsia" w:hAnsi="Times New Roman" w:cs="Times New Roman"/>
          <w:b/>
          <w:bCs/>
          <w:color w:val="00B050"/>
          <w:sz w:val="24"/>
          <w:szCs w:val="24"/>
          <w:lang w:val="en-US"/>
        </w:rPr>
        <w:t xml:space="preserve"> </w:t>
      </w:r>
      <w:r w:rsidR="0067201E">
        <w:rPr>
          <w:rFonts w:ascii="Times New Roman" w:eastAsiaTheme="majorEastAsia" w:hAnsi="Times New Roman" w:cs="Times New Roman"/>
          <w:b/>
          <w:bCs/>
          <w:color w:val="00B050"/>
          <w:sz w:val="24"/>
          <w:szCs w:val="24"/>
          <w:lang w:val="en-US"/>
        </w:rPr>
        <w:t xml:space="preserve">                                                                                    </w:t>
      </w:r>
      <w:r w:rsidRPr="0020067A">
        <w:rPr>
          <w:rFonts w:ascii="Times New Roman" w:eastAsiaTheme="majorEastAsia" w:hAnsi="Times New Roman" w:cs="Times New Roman"/>
          <w:b/>
          <w:bCs/>
          <w:color w:val="00B050"/>
          <w:sz w:val="24"/>
          <w:szCs w:val="24"/>
          <w:lang w:val="en-US"/>
        </w:rPr>
        <w:t xml:space="preserve">&amp; </w:t>
      </w:r>
      <w:r w:rsidRPr="0020067A">
        <w:rPr>
          <w:rFonts w:ascii="Times New Roman" w:eastAsiaTheme="majorEastAsia" w:hAnsi="Times New Roman" w:cs="Times New Roman"/>
          <w:b/>
          <w:bCs/>
          <w:i/>
          <w:iCs/>
          <w:color w:val="00B050"/>
          <w:sz w:val="24"/>
          <w:szCs w:val="24"/>
          <w:lang w:val="en-US"/>
        </w:rPr>
        <w:t>N</w:t>
      </w:r>
      <w:r w:rsidRPr="0020067A">
        <w:rPr>
          <w:rFonts w:ascii="Times New Roman" w:eastAsiaTheme="majorEastAsia" w:hAnsi="Times New Roman" w:cs="Times New Roman"/>
          <w:b/>
          <w:bCs/>
          <w:color w:val="00B050"/>
          <w:sz w:val="24"/>
          <w:szCs w:val="24"/>
          <w:lang w:val="en-US"/>
        </w:rPr>
        <w:t xml:space="preserve"> = 8), one focus group in Pharmacy, and one focus group in Early Childhood Education. Participants in all three programs were aged between 18 and 21 years.</w:t>
      </w:r>
      <w:r w:rsidR="0020067A">
        <w:rPr>
          <w:rFonts w:ascii="Times New Roman" w:eastAsiaTheme="majorEastAsia" w:hAnsi="Times New Roman" w:cs="Times New Roman"/>
          <w:b/>
          <w:bCs/>
          <w:color w:val="00B050"/>
          <w:sz w:val="24"/>
          <w:szCs w:val="24"/>
          <w:lang w:val="en-US"/>
        </w:rPr>
        <w:t xml:space="preserve"> Table </w:t>
      </w:r>
      <w:r w:rsidR="001A0C6C">
        <w:rPr>
          <w:rFonts w:ascii="Times New Roman" w:eastAsiaTheme="majorEastAsia" w:hAnsi="Times New Roman" w:cs="Times New Roman"/>
          <w:b/>
          <w:bCs/>
          <w:color w:val="00B050"/>
          <w:sz w:val="24"/>
          <w:szCs w:val="24"/>
          <w:lang w:val="en-US"/>
        </w:rPr>
        <w:t xml:space="preserve">2 provides an overview of the sample sizes and gender distribution across </w:t>
      </w:r>
      <w:r w:rsidR="00A6238F">
        <w:rPr>
          <w:rFonts w:ascii="Times New Roman" w:eastAsiaTheme="majorEastAsia" w:hAnsi="Times New Roman" w:cs="Times New Roman"/>
          <w:b/>
          <w:bCs/>
          <w:color w:val="00B050"/>
          <w:sz w:val="24"/>
          <w:szCs w:val="24"/>
          <w:lang w:val="en-US"/>
        </w:rPr>
        <w:t xml:space="preserve">the focus groups. </w:t>
      </w:r>
    </w:p>
    <w:p w14:paraId="66E13A4E" w14:textId="77777777" w:rsidR="005C2FC2" w:rsidRDefault="005C2FC2" w:rsidP="00724B68">
      <w:pPr>
        <w:pStyle w:val="Lijstalinea"/>
        <w:spacing w:line="360" w:lineRule="auto"/>
        <w:rPr>
          <w:rFonts w:ascii="Times New Roman" w:eastAsiaTheme="majorEastAsia" w:hAnsi="Times New Roman" w:cs="Times New Roman"/>
          <w:b/>
          <w:bCs/>
          <w:color w:val="00B050"/>
          <w:sz w:val="24"/>
          <w:szCs w:val="24"/>
          <w:lang w:val="en-US"/>
        </w:rPr>
      </w:pPr>
    </w:p>
    <w:p w14:paraId="6DEE2753" w14:textId="77777777" w:rsidR="005C2FC2" w:rsidRDefault="005C2FC2" w:rsidP="00724B68">
      <w:pPr>
        <w:pStyle w:val="Lijstalinea"/>
        <w:spacing w:line="360" w:lineRule="auto"/>
        <w:rPr>
          <w:rFonts w:ascii="Times New Roman" w:eastAsiaTheme="majorEastAsia" w:hAnsi="Times New Roman" w:cs="Times New Roman"/>
          <w:b/>
          <w:bCs/>
          <w:color w:val="00B050"/>
          <w:sz w:val="24"/>
          <w:szCs w:val="24"/>
          <w:lang w:val="en-US"/>
        </w:rPr>
      </w:pPr>
    </w:p>
    <w:p w14:paraId="706FD402" w14:textId="77777777" w:rsidR="00936B19" w:rsidRPr="0020067A" w:rsidRDefault="00936B19" w:rsidP="00724B68">
      <w:pPr>
        <w:pStyle w:val="Lijstalinea"/>
        <w:spacing w:line="360" w:lineRule="auto"/>
        <w:rPr>
          <w:rFonts w:ascii="Times New Roman" w:eastAsiaTheme="majorEastAsia" w:hAnsi="Times New Roman" w:cs="Times New Roman"/>
          <w:b/>
          <w:bCs/>
          <w:color w:val="00B050"/>
          <w:sz w:val="24"/>
          <w:szCs w:val="24"/>
          <w:lang w:val="en-US"/>
        </w:rPr>
      </w:pPr>
    </w:p>
    <w:tbl>
      <w:tblPr>
        <w:tblW w:w="7883" w:type="dxa"/>
        <w:tblInd w:w="601" w:type="dxa"/>
        <w:tblCellMar>
          <w:left w:w="0" w:type="dxa"/>
          <w:right w:w="0" w:type="dxa"/>
        </w:tblCellMar>
        <w:tblLook w:val="0420" w:firstRow="1" w:lastRow="0" w:firstColumn="0" w:lastColumn="0" w:noHBand="0" w:noVBand="1"/>
      </w:tblPr>
      <w:tblGrid>
        <w:gridCol w:w="1062"/>
        <w:gridCol w:w="1035"/>
        <w:gridCol w:w="1542"/>
        <w:gridCol w:w="1342"/>
        <w:gridCol w:w="1369"/>
        <w:gridCol w:w="1533"/>
      </w:tblGrid>
      <w:tr w:rsidR="005C2FC2" w:rsidRPr="005C2FC2" w14:paraId="7C7BBE28" w14:textId="77777777" w:rsidTr="00CA0DA4">
        <w:trPr>
          <w:trHeight w:val="109"/>
        </w:trPr>
        <w:tc>
          <w:tcPr>
            <w:tcW w:w="7883" w:type="dxa"/>
            <w:gridSpan w:val="6"/>
            <w:tcBorders>
              <w:top w:val="nil"/>
              <w:left w:val="nil"/>
              <w:bottom w:val="nil"/>
              <w:right w:val="nil"/>
            </w:tcBorders>
            <w:shd w:val="clear" w:color="auto" w:fill="auto"/>
            <w:tcMar>
              <w:top w:w="72" w:type="dxa"/>
              <w:left w:w="144" w:type="dxa"/>
              <w:bottom w:w="72" w:type="dxa"/>
              <w:right w:w="144" w:type="dxa"/>
            </w:tcMar>
            <w:hideMark/>
          </w:tcPr>
          <w:p w14:paraId="66B302B5" w14:textId="77777777" w:rsidR="005C2FC2" w:rsidRPr="005C2FC2" w:rsidRDefault="005C2FC2" w:rsidP="005C2FC2">
            <w:pPr>
              <w:spacing w:line="240" w:lineRule="auto"/>
              <w:rPr>
                <w:rFonts w:ascii="Times New Roman" w:eastAsiaTheme="majorEastAsia" w:hAnsi="Times New Roman" w:cs="Times New Roman"/>
                <w:b/>
                <w:bCs/>
                <w:color w:val="00B050"/>
                <w:sz w:val="24"/>
                <w:szCs w:val="24"/>
                <w:lang w:val="nl-BE"/>
              </w:rPr>
            </w:pPr>
            <w:r w:rsidRPr="005C2FC2">
              <w:rPr>
                <w:rFonts w:ascii="Times New Roman" w:eastAsiaTheme="majorEastAsia" w:hAnsi="Times New Roman" w:cs="Times New Roman"/>
                <w:b/>
                <w:bCs/>
                <w:color w:val="00B050"/>
                <w:sz w:val="24"/>
                <w:szCs w:val="24"/>
              </w:rPr>
              <w:t>Table 2</w:t>
            </w:r>
          </w:p>
        </w:tc>
      </w:tr>
      <w:tr w:rsidR="005C2FC2" w:rsidRPr="005C2FC2" w14:paraId="19BC19E1" w14:textId="77777777" w:rsidTr="00CA0DA4">
        <w:trPr>
          <w:trHeight w:val="174"/>
        </w:trPr>
        <w:tc>
          <w:tcPr>
            <w:tcW w:w="7883" w:type="dxa"/>
            <w:gridSpan w:val="6"/>
            <w:tcBorders>
              <w:top w:val="nil"/>
              <w:left w:val="nil"/>
              <w:bottom w:val="single" w:sz="8" w:space="0" w:color="000000"/>
              <w:right w:val="nil"/>
            </w:tcBorders>
            <w:shd w:val="clear" w:color="auto" w:fill="auto"/>
            <w:tcMar>
              <w:top w:w="72" w:type="dxa"/>
              <w:left w:w="144" w:type="dxa"/>
              <w:bottom w:w="72" w:type="dxa"/>
              <w:right w:w="144" w:type="dxa"/>
            </w:tcMar>
            <w:hideMark/>
          </w:tcPr>
          <w:p w14:paraId="323AEDA8" w14:textId="77777777" w:rsidR="005C2FC2" w:rsidRPr="005C2FC2" w:rsidRDefault="005C2FC2" w:rsidP="005C2FC2">
            <w:pPr>
              <w:spacing w:line="240" w:lineRule="auto"/>
              <w:rPr>
                <w:rFonts w:ascii="Times New Roman" w:eastAsiaTheme="majorEastAsia" w:hAnsi="Times New Roman" w:cs="Times New Roman"/>
                <w:b/>
                <w:bCs/>
                <w:color w:val="00B050"/>
                <w:sz w:val="24"/>
                <w:szCs w:val="24"/>
                <w:lang w:val="en-US"/>
              </w:rPr>
            </w:pPr>
            <w:r w:rsidRPr="005C2FC2">
              <w:rPr>
                <w:rFonts w:ascii="Times New Roman" w:eastAsiaTheme="majorEastAsia" w:hAnsi="Times New Roman" w:cs="Times New Roman"/>
                <w:b/>
                <w:bCs/>
                <w:i/>
                <w:iCs/>
                <w:color w:val="00B050"/>
                <w:sz w:val="24"/>
                <w:szCs w:val="24"/>
              </w:rPr>
              <w:lastRenderedPageBreak/>
              <w:t>Overview of Sample Sizes and Gender Distributions of Focus Groups with Students</w:t>
            </w:r>
          </w:p>
        </w:tc>
      </w:tr>
      <w:tr w:rsidR="00936B19" w:rsidRPr="005C2FC2" w14:paraId="008A51F2" w14:textId="77777777" w:rsidTr="00CA0DA4">
        <w:trPr>
          <w:trHeight w:val="109"/>
        </w:trPr>
        <w:tc>
          <w:tcPr>
            <w:tcW w:w="1062" w:type="dxa"/>
            <w:tcBorders>
              <w:top w:val="single" w:sz="8" w:space="0" w:color="000000"/>
              <w:left w:val="nil"/>
              <w:bottom w:val="nil"/>
              <w:right w:val="nil"/>
            </w:tcBorders>
            <w:shd w:val="clear" w:color="auto" w:fill="auto"/>
            <w:tcMar>
              <w:top w:w="72" w:type="dxa"/>
              <w:left w:w="144" w:type="dxa"/>
              <w:bottom w:w="72" w:type="dxa"/>
              <w:right w:w="144" w:type="dxa"/>
            </w:tcMar>
            <w:vAlign w:val="center"/>
            <w:hideMark/>
          </w:tcPr>
          <w:p w14:paraId="60398A07" w14:textId="77777777" w:rsidR="005C2FC2" w:rsidRPr="005C2FC2" w:rsidRDefault="005C2FC2" w:rsidP="007A01F1">
            <w:pPr>
              <w:pStyle w:val="Lijstalinea"/>
              <w:spacing w:line="240" w:lineRule="auto"/>
              <w:jc w:val="center"/>
              <w:rPr>
                <w:rFonts w:ascii="Times New Roman" w:eastAsiaTheme="majorEastAsia" w:hAnsi="Times New Roman" w:cs="Times New Roman"/>
                <w:b/>
                <w:bCs/>
                <w:color w:val="00B050"/>
                <w:sz w:val="24"/>
                <w:szCs w:val="24"/>
                <w:lang w:val="en-US"/>
              </w:rPr>
            </w:pPr>
          </w:p>
        </w:tc>
        <w:tc>
          <w:tcPr>
            <w:tcW w:w="1035" w:type="dxa"/>
            <w:tcBorders>
              <w:top w:val="single" w:sz="8" w:space="0" w:color="000000"/>
              <w:left w:val="nil"/>
              <w:bottom w:val="nil"/>
              <w:right w:val="nil"/>
            </w:tcBorders>
            <w:shd w:val="clear" w:color="auto" w:fill="auto"/>
            <w:tcMar>
              <w:top w:w="72" w:type="dxa"/>
              <w:left w:w="144" w:type="dxa"/>
              <w:bottom w:w="72" w:type="dxa"/>
              <w:right w:w="144" w:type="dxa"/>
            </w:tcMar>
            <w:vAlign w:val="center"/>
            <w:hideMark/>
          </w:tcPr>
          <w:p w14:paraId="1A711EB7" w14:textId="77777777" w:rsidR="005C2FC2" w:rsidRPr="005C2FC2" w:rsidRDefault="005C2FC2" w:rsidP="007A01F1">
            <w:pPr>
              <w:pStyle w:val="Lijstalinea"/>
              <w:spacing w:line="240" w:lineRule="auto"/>
              <w:jc w:val="center"/>
              <w:rPr>
                <w:rFonts w:ascii="Times New Roman" w:eastAsiaTheme="majorEastAsia" w:hAnsi="Times New Roman" w:cs="Times New Roman"/>
                <w:b/>
                <w:bCs/>
                <w:color w:val="00B050"/>
                <w:sz w:val="24"/>
                <w:szCs w:val="24"/>
                <w:lang w:val="en-US"/>
              </w:rPr>
            </w:pPr>
          </w:p>
        </w:tc>
        <w:tc>
          <w:tcPr>
            <w:tcW w:w="4253" w:type="dxa"/>
            <w:gridSpan w:val="3"/>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00B402BD" w14:textId="44EA08D4" w:rsidR="005C2FC2" w:rsidRPr="005C2FC2" w:rsidRDefault="005C2FC2" w:rsidP="007A01F1">
            <w:pPr>
              <w:spacing w:line="240" w:lineRule="auto"/>
              <w:jc w:val="center"/>
              <w:rPr>
                <w:rFonts w:ascii="Times New Roman" w:eastAsiaTheme="majorEastAsia" w:hAnsi="Times New Roman" w:cs="Times New Roman"/>
                <w:b/>
                <w:bCs/>
                <w:color w:val="00B050"/>
                <w:sz w:val="24"/>
                <w:szCs w:val="24"/>
                <w:lang w:val="nl-BE"/>
              </w:rPr>
            </w:pPr>
            <w:r w:rsidRPr="005C2FC2">
              <w:rPr>
                <w:rFonts w:ascii="Times New Roman" w:eastAsiaTheme="majorEastAsia" w:hAnsi="Times New Roman" w:cs="Times New Roman"/>
                <w:b/>
                <w:bCs/>
                <w:color w:val="00B050"/>
                <w:sz w:val="24"/>
                <w:szCs w:val="24"/>
              </w:rPr>
              <w:t>Program</w:t>
            </w:r>
          </w:p>
        </w:tc>
        <w:tc>
          <w:tcPr>
            <w:tcW w:w="1533" w:type="dxa"/>
            <w:tcBorders>
              <w:top w:val="single" w:sz="8" w:space="0" w:color="000000"/>
              <w:left w:val="nil"/>
              <w:bottom w:val="nil"/>
              <w:right w:val="nil"/>
            </w:tcBorders>
            <w:shd w:val="clear" w:color="auto" w:fill="auto"/>
            <w:tcMar>
              <w:top w:w="72" w:type="dxa"/>
              <w:left w:w="144" w:type="dxa"/>
              <w:bottom w:w="72" w:type="dxa"/>
              <w:right w:w="144" w:type="dxa"/>
            </w:tcMar>
            <w:vAlign w:val="center"/>
            <w:hideMark/>
          </w:tcPr>
          <w:p w14:paraId="14D9BF3D" w14:textId="22A85001" w:rsidR="005C2FC2" w:rsidRPr="005C2FC2" w:rsidRDefault="005C2FC2" w:rsidP="007A01F1">
            <w:pPr>
              <w:pStyle w:val="Lijstalinea"/>
              <w:spacing w:line="240" w:lineRule="auto"/>
              <w:jc w:val="center"/>
              <w:rPr>
                <w:rFonts w:ascii="Times New Roman" w:eastAsiaTheme="majorEastAsia" w:hAnsi="Times New Roman" w:cs="Times New Roman"/>
                <w:b/>
                <w:bCs/>
                <w:color w:val="00B050"/>
                <w:sz w:val="24"/>
                <w:szCs w:val="24"/>
                <w:lang w:val="nl-BE"/>
              </w:rPr>
            </w:pPr>
            <w:r w:rsidRPr="005C2FC2">
              <w:rPr>
                <w:rFonts w:ascii="Times New Roman" w:eastAsiaTheme="majorEastAsia" w:hAnsi="Times New Roman" w:cs="Times New Roman"/>
                <w:b/>
                <w:bCs/>
                <w:color w:val="00B050"/>
                <w:sz w:val="24"/>
                <w:szCs w:val="24"/>
              </w:rPr>
              <w:t>Total</w:t>
            </w:r>
          </w:p>
        </w:tc>
      </w:tr>
      <w:tr w:rsidR="00CA0DA4" w:rsidRPr="005C2FC2" w14:paraId="5E93219A" w14:textId="77777777" w:rsidTr="00CA0DA4">
        <w:tc>
          <w:tcPr>
            <w:tcW w:w="1062" w:type="dxa"/>
            <w:tcBorders>
              <w:top w:val="nil"/>
              <w:left w:val="nil"/>
              <w:bottom w:val="single" w:sz="8" w:space="0" w:color="000000"/>
              <w:right w:val="nil"/>
            </w:tcBorders>
            <w:shd w:val="clear" w:color="auto" w:fill="auto"/>
            <w:tcMar>
              <w:top w:w="72" w:type="dxa"/>
              <w:left w:w="144" w:type="dxa"/>
              <w:bottom w:w="72" w:type="dxa"/>
              <w:right w:w="144" w:type="dxa"/>
            </w:tcMar>
            <w:vAlign w:val="center"/>
            <w:hideMark/>
          </w:tcPr>
          <w:p w14:paraId="5576542B" w14:textId="77777777" w:rsidR="005C2FC2" w:rsidRPr="005C2FC2" w:rsidRDefault="005C2FC2" w:rsidP="007A01F1">
            <w:pPr>
              <w:pStyle w:val="Lijstalinea"/>
              <w:spacing w:line="240" w:lineRule="auto"/>
              <w:jc w:val="center"/>
              <w:rPr>
                <w:rFonts w:ascii="Times New Roman" w:eastAsiaTheme="majorEastAsia" w:hAnsi="Times New Roman" w:cs="Times New Roman"/>
                <w:b/>
                <w:bCs/>
                <w:color w:val="00B050"/>
                <w:sz w:val="24"/>
                <w:szCs w:val="24"/>
                <w:lang w:val="nl-BE"/>
              </w:rPr>
            </w:pPr>
          </w:p>
        </w:tc>
        <w:tc>
          <w:tcPr>
            <w:tcW w:w="1035" w:type="dxa"/>
            <w:tcBorders>
              <w:top w:val="nil"/>
              <w:left w:val="nil"/>
              <w:bottom w:val="single" w:sz="8" w:space="0" w:color="000000"/>
              <w:right w:val="nil"/>
            </w:tcBorders>
            <w:shd w:val="clear" w:color="auto" w:fill="auto"/>
            <w:tcMar>
              <w:top w:w="72" w:type="dxa"/>
              <w:left w:w="144" w:type="dxa"/>
              <w:bottom w:w="72" w:type="dxa"/>
              <w:right w:w="144" w:type="dxa"/>
            </w:tcMar>
            <w:vAlign w:val="center"/>
            <w:hideMark/>
          </w:tcPr>
          <w:p w14:paraId="3787CE00" w14:textId="77777777" w:rsidR="005C2FC2" w:rsidRPr="005C2FC2" w:rsidRDefault="005C2FC2" w:rsidP="007A01F1">
            <w:pPr>
              <w:pStyle w:val="Lijstalinea"/>
              <w:spacing w:line="240" w:lineRule="auto"/>
              <w:jc w:val="center"/>
              <w:rPr>
                <w:rFonts w:ascii="Times New Roman" w:eastAsiaTheme="majorEastAsia" w:hAnsi="Times New Roman" w:cs="Times New Roman"/>
                <w:b/>
                <w:bCs/>
                <w:color w:val="00B050"/>
                <w:sz w:val="24"/>
                <w:szCs w:val="24"/>
                <w:lang w:val="nl-BE"/>
              </w:rPr>
            </w:pPr>
          </w:p>
        </w:tc>
        <w:tc>
          <w:tcPr>
            <w:tcW w:w="1542"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6FF6B18F" w14:textId="77777777" w:rsidR="005C2FC2" w:rsidRPr="005C2FC2" w:rsidRDefault="005C2FC2" w:rsidP="007A01F1">
            <w:pPr>
              <w:spacing w:line="240" w:lineRule="auto"/>
              <w:jc w:val="center"/>
              <w:rPr>
                <w:rFonts w:ascii="Times New Roman" w:eastAsiaTheme="majorEastAsia" w:hAnsi="Times New Roman" w:cs="Times New Roman"/>
                <w:b/>
                <w:bCs/>
                <w:color w:val="00B050"/>
                <w:sz w:val="24"/>
                <w:szCs w:val="24"/>
                <w:lang w:val="nl-BE"/>
              </w:rPr>
            </w:pPr>
            <w:r w:rsidRPr="005C2FC2">
              <w:rPr>
                <w:rFonts w:ascii="Times New Roman" w:eastAsiaTheme="majorEastAsia" w:hAnsi="Times New Roman" w:cs="Times New Roman"/>
                <w:b/>
                <w:bCs/>
                <w:color w:val="00B050"/>
                <w:sz w:val="24"/>
                <w:szCs w:val="24"/>
              </w:rPr>
              <w:t>Engineering Technology</w:t>
            </w:r>
          </w:p>
        </w:tc>
        <w:tc>
          <w:tcPr>
            <w:tcW w:w="1342"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6606B9CD" w14:textId="77777777" w:rsidR="005C2FC2" w:rsidRPr="005C2FC2" w:rsidRDefault="005C2FC2" w:rsidP="007A01F1">
            <w:pPr>
              <w:spacing w:line="240" w:lineRule="auto"/>
              <w:jc w:val="center"/>
              <w:rPr>
                <w:rFonts w:ascii="Times New Roman" w:eastAsiaTheme="majorEastAsia" w:hAnsi="Times New Roman" w:cs="Times New Roman"/>
                <w:b/>
                <w:bCs/>
                <w:color w:val="00B050"/>
                <w:sz w:val="24"/>
                <w:szCs w:val="24"/>
                <w:lang w:val="nl-BE"/>
              </w:rPr>
            </w:pPr>
            <w:r w:rsidRPr="005C2FC2">
              <w:rPr>
                <w:rFonts w:ascii="Times New Roman" w:eastAsiaTheme="majorEastAsia" w:hAnsi="Times New Roman" w:cs="Times New Roman"/>
                <w:b/>
                <w:bCs/>
                <w:color w:val="00B050"/>
                <w:sz w:val="24"/>
                <w:szCs w:val="24"/>
              </w:rPr>
              <w:t>Pharmacy</w:t>
            </w:r>
          </w:p>
        </w:tc>
        <w:tc>
          <w:tcPr>
            <w:tcW w:w="1369"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2B12DB3F" w14:textId="350FD9F7" w:rsidR="005C2FC2" w:rsidRPr="005C2FC2" w:rsidRDefault="005C2FC2" w:rsidP="007A01F1">
            <w:pPr>
              <w:spacing w:line="240" w:lineRule="auto"/>
              <w:jc w:val="center"/>
              <w:rPr>
                <w:rFonts w:ascii="Times New Roman" w:eastAsiaTheme="majorEastAsia" w:hAnsi="Times New Roman" w:cs="Times New Roman"/>
                <w:b/>
                <w:bCs/>
                <w:color w:val="00B050"/>
                <w:sz w:val="24"/>
                <w:szCs w:val="24"/>
                <w:lang w:val="nl-BE"/>
              </w:rPr>
            </w:pPr>
            <w:r w:rsidRPr="005C2FC2">
              <w:rPr>
                <w:rFonts w:ascii="Times New Roman" w:eastAsiaTheme="majorEastAsia" w:hAnsi="Times New Roman" w:cs="Times New Roman"/>
                <w:b/>
                <w:bCs/>
                <w:color w:val="00B050"/>
                <w:sz w:val="24"/>
                <w:szCs w:val="24"/>
              </w:rPr>
              <w:t>Early Childhood Education</w:t>
            </w:r>
          </w:p>
        </w:tc>
        <w:tc>
          <w:tcPr>
            <w:tcW w:w="1533" w:type="dxa"/>
            <w:tcBorders>
              <w:top w:val="nil"/>
              <w:left w:val="nil"/>
              <w:bottom w:val="single" w:sz="8" w:space="0" w:color="000000"/>
              <w:right w:val="nil"/>
            </w:tcBorders>
            <w:shd w:val="clear" w:color="auto" w:fill="auto"/>
            <w:tcMar>
              <w:top w:w="72" w:type="dxa"/>
              <w:left w:w="144" w:type="dxa"/>
              <w:bottom w:w="72" w:type="dxa"/>
              <w:right w:w="144" w:type="dxa"/>
            </w:tcMar>
            <w:vAlign w:val="center"/>
            <w:hideMark/>
          </w:tcPr>
          <w:p w14:paraId="0D71B756" w14:textId="77777777" w:rsidR="005C2FC2" w:rsidRPr="005C2FC2" w:rsidRDefault="005C2FC2" w:rsidP="007A01F1">
            <w:pPr>
              <w:pStyle w:val="Lijstalinea"/>
              <w:spacing w:line="240" w:lineRule="auto"/>
              <w:jc w:val="center"/>
              <w:rPr>
                <w:rFonts w:ascii="Times New Roman" w:eastAsiaTheme="majorEastAsia" w:hAnsi="Times New Roman" w:cs="Times New Roman"/>
                <w:b/>
                <w:bCs/>
                <w:color w:val="00B050"/>
                <w:sz w:val="24"/>
                <w:szCs w:val="24"/>
                <w:lang w:val="nl-BE"/>
              </w:rPr>
            </w:pPr>
          </w:p>
        </w:tc>
      </w:tr>
      <w:tr w:rsidR="00CA0DA4" w:rsidRPr="005C2FC2" w14:paraId="7B739D32" w14:textId="77777777" w:rsidTr="00CA0DA4">
        <w:trPr>
          <w:trHeight w:val="125"/>
        </w:trPr>
        <w:tc>
          <w:tcPr>
            <w:tcW w:w="1062" w:type="dxa"/>
            <w:vMerge w:val="restart"/>
            <w:tcBorders>
              <w:top w:val="single" w:sz="8" w:space="0" w:color="000000"/>
              <w:left w:val="nil"/>
              <w:bottom w:val="nil"/>
              <w:right w:val="single" w:sz="8" w:space="0" w:color="000000"/>
            </w:tcBorders>
            <w:shd w:val="clear" w:color="auto" w:fill="auto"/>
            <w:tcMar>
              <w:top w:w="72" w:type="dxa"/>
              <w:left w:w="144" w:type="dxa"/>
              <w:bottom w:w="72" w:type="dxa"/>
              <w:right w:w="144" w:type="dxa"/>
            </w:tcMar>
            <w:vAlign w:val="center"/>
            <w:hideMark/>
          </w:tcPr>
          <w:p w14:paraId="4D7CF619" w14:textId="77777777" w:rsidR="005C2FC2" w:rsidRPr="005C2FC2" w:rsidRDefault="005C2FC2" w:rsidP="007A01F1">
            <w:pPr>
              <w:spacing w:line="240" w:lineRule="auto"/>
              <w:jc w:val="center"/>
              <w:rPr>
                <w:rFonts w:ascii="Times New Roman" w:eastAsiaTheme="majorEastAsia" w:hAnsi="Times New Roman" w:cs="Times New Roman"/>
                <w:b/>
                <w:bCs/>
                <w:color w:val="00B050"/>
                <w:sz w:val="24"/>
                <w:szCs w:val="24"/>
                <w:lang w:val="nl-BE"/>
              </w:rPr>
            </w:pPr>
            <w:r w:rsidRPr="005C2FC2">
              <w:rPr>
                <w:rFonts w:ascii="Times New Roman" w:eastAsiaTheme="majorEastAsia" w:hAnsi="Times New Roman" w:cs="Times New Roman"/>
                <w:b/>
                <w:bCs/>
                <w:color w:val="00B050"/>
                <w:sz w:val="24"/>
                <w:szCs w:val="24"/>
              </w:rPr>
              <w:t>Gender</w:t>
            </w:r>
          </w:p>
        </w:tc>
        <w:tc>
          <w:tcPr>
            <w:tcW w:w="1035" w:type="dxa"/>
            <w:tcBorders>
              <w:top w:val="single" w:sz="8" w:space="0" w:color="000000"/>
              <w:left w:val="single" w:sz="8" w:space="0" w:color="000000"/>
              <w:bottom w:val="nil"/>
              <w:right w:val="nil"/>
            </w:tcBorders>
            <w:shd w:val="clear" w:color="auto" w:fill="auto"/>
            <w:tcMar>
              <w:top w:w="72" w:type="dxa"/>
              <w:left w:w="144" w:type="dxa"/>
              <w:bottom w:w="72" w:type="dxa"/>
              <w:right w:w="144" w:type="dxa"/>
            </w:tcMar>
            <w:vAlign w:val="center"/>
            <w:hideMark/>
          </w:tcPr>
          <w:p w14:paraId="4DF9FF2A" w14:textId="77777777" w:rsidR="005C2FC2" w:rsidRPr="005C2FC2" w:rsidRDefault="005C2FC2" w:rsidP="007A01F1">
            <w:pPr>
              <w:spacing w:line="240" w:lineRule="auto"/>
              <w:jc w:val="center"/>
              <w:rPr>
                <w:rFonts w:ascii="Times New Roman" w:eastAsiaTheme="majorEastAsia" w:hAnsi="Times New Roman" w:cs="Times New Roman"/>
                <w:b/>
                <w:bCs/>
                <w:color w:val="00B050"/>
                <w:sz w:val="24"/>
                <w:szCs w:val="24"/>
                <w:lang w:val="nl-BE"/>
              </w:rPr>
            </w:pPr>
            <w:r w:rsidRPr="005C2FC2">
              <w:rPr>
                <w:rFonts w:ascii="Times New Roman" w:eastAsiaTheme="majorEastAsia" w:hAnsi="Times New Roman" w:cs="Times New Roman"/>
                <w:b/>
                <w:bCs/>
                <w:color w:val="00B050"/>
                <w:sz w:val="24"/>
                <w:szCs w:val="24"/>
              </w:rPr>
              <w:t>Female</w:t>
            </w:r>
          </w:p>
        </w:tc>
        <w:tc>
          <w:tcPr>
            <w:tcW w:w="1542" w:type="dxa"/>
            <w:tcBorders>
              <w:top w:val="single" w:sz="8" w:space="0" w:color="000000"/>
              <w:left w:val="nil"/>
              <w:bottom w:val="nil"/>
              <w:right w:val="nil"/>
            </w:tcBorders>
            <w:shd w:val="clear" w:color="auto" w:fill="auto"/>
            <w:tcMar>
              <w:top w:w="72" w:type="dxa"/>
              <w:left w:w="144" w:type="dxa"/>
              <w:bottom w:w="72" w:type="dxa"/>
              <w:right w:w="144" w:type="dxa"/>
            </w:tcMar>
            <w:vAlign w:val="center"/>
            <w:hideMark/>
          </w:tcPr>
          <w:p w14:paraId="0ABEBF2F" w14:textId="77777777" w:rsidR="005C2FC2" w:rsidRPr="005C2FC2" w:rsidRDefault="005C2FC2" w:rsidP="007A01F1">
            <w:pPr>
              <w:spacing w:line="240" w:lineRule="auto"/>
              <w:jc w:val="center"/>
              <w:rPr>
                <w:rFonts w:ascii="Times New Roman" w:eastAsiaTheme="majorEastAsia" w:hAnsi="Times New Roman" w:cs="Times New Roman"/>
                <w:b/>
                <w:bCs/>
                <w:color w:val="00B050"/>
                <w:sz w:val="24"/>
                <w:szCs w:val="24"/>
                <w:lang w:val="nl-BE"/>
              </w:rPr>
            </w:pPr>
            <w:r w:rsidRPr="005C2FC2">
              <w:rPr>
                <w:rFonts w:ascii="Times New Roman" w:eastAsiaTheme="majorEastAsia" w:hAnsi="Times New Roman" w:cs="Times New Roman"/>
                <w:b/>
                <w:bCs/>
                <w:color w:val="00B050"/>
                <w:sz w:val="24"/>
                <w:szCs w:val="24"/>
              </w:rPr>
              <w:t>1</w:t>
            </w:r>
          </w:p>
        </w:tc>
        <w:tc>
          <w:tcPr>
            <w:tcW w:w="1342" w:type="dxa"/>
            <w:tcBorders>
              <w:top w:val="single" w:sz="8" w:space="0" w:color="000000"/>
              <w:left w:val="nil"/>
              <w:bottom w:val="nil"/>
              <w:right w:val="nil"/>
            </w:tcBorders>
            <w:shd w:val="clear" w:color="auto" w:fill="auto"/>
            <w:tcMar>
              <w:top w:w="72" w:type="dxa"/>
              <w:left w:w="144" w:type="dxa"/>
              <w:bottom w:w="72" w:type="dxa"/>
              <w:right w:w="144" w:type="dxa"/>
            </w:tcMar>
            <w:vAlign w:val="center"/>
            <w:hideMark/>
          </w:tcPr>
          <w:p w14:paraId="52B92825" w14:textId="77777777" w:rsidR="005C2FC2" w:rsidRPr="005C2FC2" w:rsidRDefault="005C2FC2" w:rsidP="007A01F1">
            <w:pPr>
              <w:spacing w:line="240" w:lineRule="auto"/>
              <w:jc w:val="center"/>
              <w:rPr>
                <w:rFonts w:ascii="Times New Roman" w:eastAsiaTheme="majorEastAsia" w:hAnsi="Times New Roman" w:cs="Times New Roman"/>
                <w:b/>
                <w:bCs/>
                <w:color w:val="00B050"/>
                <w:sz w:val="24"/>
                <w:szCs w:val="24"/>
                <w:lang w:val="nl-BE"/>
              </w:rPr>
            </w:pPr>
            <w:r w:rsidRPr="005C2FC2">
              <w:rPr>
                <w:rFonts w:ascii="Times New Roman" w:eastAsiaTheme="majorEastAsia" w:hAnsi="Times New Roman" w:cs="Times New Roman"/>
                <w:b/>
                <w:bCs/>
                <w:color w:val="00B050"/>
                <w:sz w:val="24"/>
                <w:szCs w:val="24"/>
              </w:rPr>
              <w:t>2</w:t>
            </w:r>
          </w:p>
        </w:tc>
        <w:tc>
          <w:tcPr>
            <w:tcW w:w="1369" w:type="dxa"/>
            <w:tcBorders>
              <w:top w:val="single" w:sz="8" w:space="0" w:color="000000"/>
              <w:left w:val="nil"/>
              <w:bottom w:val="nil"/>
              <w:right w:val="nil"/>
            </w:tcBorders>
            <w:shd w:val="clear" w:color="auto" w:fill="auto"/>
            <w:tcMar>
              <w:top w:w="72" w:type="dxa"/>
              <w:left w:w="144" w:type="dxa"/>
              <w:bottom w:w="72" w:type="dxa"/>
              <w:right w:w="144" w:type="dxa"/>
            </w:tcMar>
            <w:vAlign w:val="center"/>
            <w:hideMark/>
          </w:tcPr>
          <w:p w14:paraId="2445E484" w14:textId="77777777" w:rsidR="005C2FC2" w:rsidRPr="005C2FC2" w:rsidRDefault="005C2FC2" w:rsidP="007A01F1">
            <w:pPr>
              <w:spacing w:line="240" w:lineRule="auto"/>
              <w:jc w:val="center"/>
              <w:rPr>
                <w:rFonts w:ascii="Times New Roman" w:eastAsiaTheme="majorEastAsia" w:hAnsi="Times New Roman" w:cs="Times New Roman"/>
                <w:b/>
                <w:bCs/>
                <w:color w:val="00B050"/>
                <w:sz w:val="24"/>
                <w:szCs w:val="24"/>
                <w:lang w:val="nl-BE"/>
              </w:rPr>
            </w:pPr>
            <w:r w:rsidRPr="005C2FC2">
              <w:rPr>
                <w:rFonts w:ascii="Times New Roman" w:eastAsiaTheme="majorEastAsia" w:hAnsi="Times New Roman" w:cs="Times New Roman"/>
                <w:b/>
                <w:bCs/>
                <w:color w:val="00B050"/>
                <w:sz w:val="24"/>
                <w:szCs w:val="24"/>
              </w:rPr>
              <w:t>4</w:t>
            </w:r>
          </w:p>
        </w:tc>
        <w:tc>
          <w:tcPr>
            <w:tcW w:w="1533" w:type="dxa"/>
            <w:tcBorders>
              <w:top w:val="single" w:sz="8" w:space="0" w:color="000000"/>
              <w:left w:val="nil"/>
              <w:bottom w:val="nil"/>
              <w:right w:val="nil"/>
            </w:tcBorders>
            <w:shd w:val="clear" w:color="auto" w:fill="auto"/>
            <w:tcMar>
              <w:top w:w="72" w:type="dxa"/>
              <w:left w:w="144" w:type="dxa"/>
              <w:bottom w:w="72" w:type="dxa"/>
              <w:right w:w="144" w:type="dxa"/>
            </w:tcMar>
            <w:vAlign w:val="center"/>
            <w:hideMark/>
          </w:tcPr>
          <w:p w14:paraId="285C63F6" w14:textId="77777777" w:rsidR="005C2FC2" w:rsidRPr="005C2FC2" w:rsidRDefault="005C2FC2" w:rsidP="007A01F1">
            <w:pPr>
              <w:pStyle w:val="Lijstalinea"/>
              <w:spacing w:line="240" w:lineRule="auto"/>
              <w:jc w:val="center"/>
              <w:rPr>
                <w:rFonts w:ascii="Times New Roman" w:eastAsiaTheme="majorEastAsia" w:hAnsi="Times New Roman" w:cs="Times New Roman"/>
                <w:b/>
                <w:bCs/>
                <w:color w:val="00B050"/>
                <w:sz w:val="24"/>
                <w:szCs w:val="24"/>
                <w:lang w:val="nl-BE"/>
              </w:rPr>
            </w:pPr>
            <w:r w:rsidRPr="005C2FC2">
              <w:rPr>
                <w:rFonts w:ascii="Times New Roman" w:eastAsiaTheme="majorEastAsia" w:hAnsi="Times New Roman" w:cs="Times New Roman"/>
                <w:b/>
                <w:bCs/>
                <w:color w:val="00B050"/>
                <w:sz w:val="24"/>
                <w:szCs w:val="24"/>
              </w:rPr>
              <w:t>7</w:t>
            </w:r>
          </w:p>
        </w:tc>
      </w:tr>
      <w:tr w:rsidR="00CA0DA4" w:rsidRPr="005C2FC2" w14:paraId="7E2FC01D" w14:textId="77777777" w:rsidTr="00CA0DA4">
        <w:trPr>
          <w:trHeight w:val="34"/>
        </w:trPr>
        <w:tc>
          <w:tcPr>
            <w:tcW w:w="1062" w:type="dxa"/>
            <w:vMerge/>
            <w:tcBorders>
              <w:top w:val="single" w:sz="8" w:space="0" w:color="000000"/>
              <w:left w:val="nil"/>
              <w:bottom w:val="nil"/>
              <w:right w:val="single" w:sz="8" w:space="0" w:color="000000"/>
            </w:tcBorders>
            <w:vAlign w:val="center"/>
            <w:hideMark/>
          </w:tcPr>
          <w:p w14:paraId="1D627649" w14:textId="77777777" w:rsidR="005C2FC2" w:rsidRPr="005C2FC2" w:rsidRDefault="005C2FC2" w:rsidP="007A01F1">
            <w:pPr>
              <w:pStyle w:val="Lijstalinea"/>
              <w:spacing w:line="240" w:lineRule="auto"/>
              <w:jc w:val="center"/>
              <w:rPr>
                <w:rFonts w:ascii="Times New Roman" w:eastAsiaTheme="majorEastAsia" w:hAnsi="Times New Roman" w:cs="Times New Roman"/>
                <w:b/>
                <w:bCs/>
                <w:color w:val="00B050"/>
                <w:sz w:val="24"/>
                <w:szCs w:val="24"/>
                <w:lang w:val="nl-BE"/>
              </w:rPr>
            </w:pPr>
          </w:p>
        </w:tc>
        <w:tc>
          <w:tcPr>
            <w:tcW w:w="1035" w:type="dxa"/>
            <w:tcBorders>
              <w:top w:val="nil"/>
              <w:left w:val="single" w:sz="8" w:space="0" w:color="000000"/>
              <w:bottom w:val="nil"/>
              <w:right w:val="nil"/>
            </w:tcBorders>
            <w:shd w:val="clear" w:color="auto" w:fill="auto"/>
            <w:tcMar>
              <w:top w:w="72" w:type="dxa"/>
              <w:left w:w="144" w:type="dxa"/>
              <w:bottom w:w="72" w:type="dxa"/>
              <w:right w:w="144" w:type="dxa"/>
            </w:tcMar>
            <w:vAlign w:val="center"/>
            <w:hideMark/>
          </w:tcPr>
          <w:p w14:paraId="65609061" w14:textId="77777777" w:rsidR="005C2FC2" w:rsidRPr="005C2FC2" w:rsidRDefault="005C2FC2" w:rsidP="007A01F1">
            <w:pPr>
              <w:spacing w:line="240" w:lineRule="auto"/>
              <w:jc w:val="center"/>
              <w:rPr>
                <w:rFonts w:ascii="Times New Roman" w:eastAsiaTheme="majorEastAsia" w:hAnsi="Times New Roman" w:cs="Times New Roman"/>
                <w:b/>
                <w:bCs/>
                <w:color w:val="00B050"/>
                <w:sz w:val="24"/>
                <w:szCs w:val="24"/>
                <w:lang w:val="nl-BE"/>
              </w:rPr>
            </w:pPr>
            <w:r w:rsidRPr="005C2FC2">
              <w:rPr>
                <w:rFonts w:ascii="Times New Roman" w:eastAsiaTheme="majorEastAsia" w:hAnsi="Times New Roman" w:cs="Times New Roman"/>
                <w:b/>
                <w:bCs/>
                <w:color w:val="00B050"/>
                <w:sz w:val="24"/>
                <w:szCs w:val="24"/>
              </w:rPr>
              <w:t>Male</w:t>
            </w:r>
          </w:p>
        </w:tc>
        <w:tc>
          <w:tcPr>
            <w:tcW w:w="1542" w:type="dxa"/>
            <w:tcBorders>
              <w:top w:val="nil"/>
              <w:left w:val="nil"/>
              <w:bottom w:val="nil"/>
              <w:right w:val="nil"/>
            </w:tcBorders>
            <w:shd w:val="clear" w:color="auto" w:fill="auto"/>
            <w:tcMar>
              <w:top w:w="72" w:type="dxa"/>
              <w:left w:w="144" w:type="dxa"/>
              <w:bottom w:w="72" w:type="dxa"/>
              <w:right w:w="144" w:type="dxa"/>
            </w:tcMar>
            <w:vAlign w:val="center"/>
            <w:hideMark/>
          </w:tcPr>
          <w:p w14:paraId="448FCC7A" w14:textId="77777777" w:rsidR="005C2FC2" w:rsidRPr="005C2FC2" w:rsidRDefault="005C2FC2" w:rsidP="007A01F1">
            <w:pPr>
              <w:spacing w:line="240" w:lineRule="auto"/>
              <w:jc w:val="center"/>
              <w:rPr>
                <w:rFonts w:ascii="Times New Roman" w:eastAsiaTheme="majorEastAsia" w:hAnsi="Times New Roman" w:cs="Times New Roman"/>
                <w:b/>
                <w:bCs/>
                <w:color w:val="00B050"/>
                <w:sz w:val="24"/>
                <w:szCs w:val="24"/>
                <w:lang w:val="nl-BE"/>
              </w:rPr>
            </w:pPr>
            <w:r w:rsidRPr="005C2FC2">
              <w:rPr>
                <w:rFonts w:ascii="Times New Roman" w:eastAsiaTheme="majorEastAsia" w:hAnsi="Times New Roman" w:cs="Times New Roman"/>
                <w:b/>
                <w:bCs/>
                <w:color w:val="00B050"/>
                <w:sz w:val="24"/>
                <w:szCs w:val="24"/>
              </w:rPr>
              <w:t>16</w:t>
            </w:r>
          </w:p>
        </w:tc>
        <w:tc>
          <w:tcPr>
            <w:tcW w:w="1342" w:type="dxa"/>
            <w:tcBorders>
              <w:top w:val="nil"/>
              <w:left w:val="nil"/>
              <w:bottom w:val="nil"/>
              <w:right w:val="nil"/>
            </w:tcBorders>
            <w:shd w:val="clear" w:color="auto" w:fill="auto"/>
            <w:tcMar>
              <w:top w:w="72" w:type="dxa"/>
              <w:left w:w="144" w:type="dxa"/>
              <w:bottom w:w="72" w:type="dxa"/>
              <w:right w:w="144" w:type="dxa"/>
            </w:tcMar>
            <w:vAlign w:val="center"/>
            <w:hideMark/>
          </w:tcPr>
          <w:p w14:paraId="5BA44C18" w14:textId="77777777" w:rsidR="005C2FC2" w:rsidRPr="005C2FC2" w:rsidRDefault="005C2FC2" w:rsidP="007A01F1">
            <w:pPr>
              <w:spacing w:line="240" w:lineRule="auto"/>
              <w:jc w:val="center"/>
              <w:rPr>
                <w:rFonts w:ascii="Times New Roman" w:eastAsiaTheme="majorEastAsia" w:hAnsi="Times New Roman" w:cs="Times New Roman"/>
                <w:b/>
                <w:bCs/>
                <w:color w:val="00B050"/>
                <w:sz w:val="24"/>
                <w:szCs w:val="24"/>
                <w:lang w:val="nl-BE"/>
              </w:rPr>
            </w:pPr>
            <w:r w:rsidRPr="005C2FC2">
              <w:rPr>
                <w:rFonts w:ascii="Times New Roman" w:eastAsiaTheme="majorEastAsia" w:hAnsi="Times New Roman" w:cs="Times New Roman"/>
                <w:b/>
                <w:bCs/>
                <w:color w:val="00B050"/>
                <w:sz w:val="24"/>
                <w:szCs w:val="24"/>
              </w:rPr>
              <w:t>2</w:t>
            </w:r>
          </w:p>
        </w:tc>
        <w:tc>
          <w:tcPr>
            <w:tcW w:w="1369" w:type="dxa"/>
            <w:tcBorders>
              <w:top w:val="nil"/>
              <w:left w:val="nil"/>
              <w:bottom w:val="nil"/>
              <w:right w:val="nil"/>
            </w:tcBorders>
            <w:shd w:val="clear" w:color="auto" w:fill="auto"/>
            <w:tcMar>
              <w:top w:w="72" w:type="dxa"/>
              <w:left w:w="144" w:type="dxa"/>
              <w:bottom w:w="72" w:type="dxa"/>
              <w:right w:w="144" w:type="dxa"/>
            </w:tcMar>
            <w:vAlign w:val="center"/>
            <w:hideMark/>
          </w:tcPr>
          <w:p w14:paraId="49082483" w14:textId="77777777" w:rsidR="005C2FC2" w:rsidRPr="005C2FC2" w:rsidRDefault="005C2FC2" w:rsidP="007A01F1">
            <w:pPr>
              <w:spacing w:line="240" w:lineRule="auto"/>
              <w:jc w:val="center"/>
              <w:rPr>
                <w:rFonts w:ascii="Times New Roman" w:eastAsiaTheme="majorEastAsia" w:hAnsi="Times New Roman" w:cs="Times New Roman"/>
                <w:b/>
                <w:bCs/>
                <w:color w:val="00B050"/>
                <w:sz w:val="24"/>
                <w:szCs w:val="24"/>
                <w:lang w:val="nl-BE"/>
              </w:rPr>
            </w:pPr>
            <w:r w:rsidRPr="005C2FC2">
              <w:rPr>
                <w:rFonts w:ascii="Times New Roman" w:eastAsiaTheme="majorEastAsia" w:hAnsi="Times New Roman" w:cs="Times New Roman"/>
                <w:b/>
                <w:bCs/>
                <w:color w:val="00B050"/>
                <w:sz w:val="24"/>
                <w:szCs w:val="24"/>
              </w:rPr>
              <w:t>0</w:t>
            </w:r>
          </w:p>
        </w:tc>
        <w:tc>
          <w:tcPr>
            <w:tcW w:w="1533" w:type="dxa"/>
            <w:tcBorders>
              <w:top w:val="nil"/>
              <w:left w:val="nil"/>
              <w:bottom w:val="nil"/>
              <w:right w:val="nil"/>
            </w:tcBorders>
            <w:shd w:val="clear" w:color="auto" w:fill="auto"/>
            <w:tcMar>
              <w:top w:w="72" w:type="dxa"/>
              <w:left w:w="144" w:type="dxa"/>
              <w:bottom w:w="72" w:type="dxa"/>
              <w:right w:w="144" w:type="dxa"/>
            </w:tcMar>
            <w:vAlign w:val="center"/>
            <w:hideMark/>
          </w:tcPr>
          <w:p w14:paraId="586D8FBA" w14:textId="77777777" w:rsidR="005C2FC2" w:rsidRPr="005C2FC2" w:rsidRDefault="005C2FC2" w:rsidP="007A01F1">
            <w:pPr>
              <w:pStyle w:val="Lijstalinea"/>
              <w:spacing w:line="240" w:lineRule="auto"/>
              <w:jc w:val="center"/>
              <w:rPr>
                <w:rFonts w:ascii="Times New Roman" w:eastAsiaTheme="majorEastAsia" w:hAnsi="Times New Roman" w:cs="Times New Roman"/>
                <w:b/>
                <w:bCs/>
                <w:color w:val="00B050"/>
                <w:sz w:val="24"/>
                <w:szCs w:val="24"/>
                <w:lang w:val="nl-BE"/>
              </w:rPr>
            </w:pPr>
            <w:r w:rsidRPr="005C2FC2">
              <w:rPr>
                <w:rFonts w:ascii="Times New Roman" w:eastAsiaTheme="majorEastAsia" w:hAnsi="Times New Roman" w:cs="Times New Roman"/>
                <w:b/>
                <w:bCs/>
                <w:color w:val="00B050"/>
                <w:sz w:val="24"/>
                <w:szCs w:val="24"/>
              </w:rPr>
              <w:t>18</w:t>
            </w:r>
          </w:p>
        </w:tc>
      </w:tr>
      <w:tr w:rsidR="00CA0DA4" w:rsidRPr="005C2FC2" w14:paraId="43550CBE" w14:textId="77777777" w:rsidTr="00CA0DA4">
        <w:trPr>
          <w:trHeight w:val="8"/>
        </w:trPr>
        <w:tc>
          <w:tcPr>
            <w:tcW w:w="1062" w:type="dxa"/>
            <w:tcBorders>
              <w:top w:val="nil"/>
              <w:left w:val="nil"/>
              <w:bottom w:val="single" w:sz="8" w:space="0" w:color="000000"/>
              <w:right w:val="nil"/>
            </w:tcBorders>
            <w:shd w:val="clear" w:color="auto" w:fill="auto"/>
            <w:tcMar>
              <w:top w:w="72" w:type="dxa"/>
              <w:left w:w="144" w:type="dxa"/>
              <w:bottom w:w="72" w:type="dxa"/>
              <w:right w:w="144" w:type="dxa"/>
            </w:tcMar>
            <w:vAlign w:val="center"/>
            <w:hideMark/>
          </w:tcPr>
          <w:p w14:paraId="08EA07CF" w14:textId="688BE6A4" w:rsidR="005C2FC2" w:rsidRPr="005C2FC2" w:rsidRDefault="005C2FC2" w:rsidP="007A01F1">
            <w:pPr>
              <w:spacing w:line="240" w:lineRule="auto"/>
              <w:jc w:val="center"/>
              <w:rPr>
                <w:rFonts w:ascii="Times New Roman" w:eastAsiaTheme="majorEastAsia" w:hAnsi="Times New Roman" w:cs="Times New Roman"/>
                <w:b/>
                <w:bCs/>
                <w:color w:val="00B050"/>
                <w:sz w:val="24"/>
                <w:szCs w:val="24"/>
                <w:lang w:val="nl-BE"/>
              </w:rPr>
            </w:pPr>
            <w:r w:rsidRPr="005C2FC2">
              <w:rPr>
                <w:rFonts w:ascii="Times New Roman" w:eastAsiaTheme="majorEastAsia" w:hAnsi="Times New Roman" w:cs="Times New Roman"/>
                <w:b/>
                <w:bCs/>
                <w:color w:val="00B050"/>
                <w:sz w:val="24"/>
                <w:szCs w:val="24"/>
              </w:rPr>
              <w:t>Total</w:t>
            </w:r>
          </w:p>
        </w:tc>
        <w:tc>
          <w:tcPr>
            <w:tcW w:w="1035" w:type="dxa"/>
            <w:tcBorders>
              <w:top w:val="nil"/>
              <w:left w:val="nil"/>
              <w:bottom w:val="single" w:sz="8" w:space="0" w:color="000000"/>
              <w:right w:val="nil"/>
            </w:tcBorders>
            <w:shd w:val="clear" w:color="auto" w:fill="auto"/>
            <w:tcMar>
              <w:top w:w="72" w:type="dxa"/>
              <w:left w:w="144" w:type="dxa"/>
              <w:bottom w:w="72" w:type="dxa"/>
              <w:right w:w="144" w:type="dxa"/>
            </w:tcMar>
            <w:vAlign w:val="center"/>
            <w:hideMark/>
          </w:tcPr>
          <w:p w14:paraId="153A39A3" w14:textId="77777777" w:rsidR="005C2FC2" w:rsidRPr="005C2FC2" w:rsidRDefault="005C2FC2" w:rsidP="007A01F1">
            <w:pPr>
              <w:pStyle w:val="Lijstalinea"/>
              <w:spacing w:line="240" w:lineRule="auto"/>
              <w:jc w:val="center"/>
              <w:rPr>
                <w:rFonts w:ascii="Times New Roman" w:eastAsiaTheme="majorEastAsia" w:hAnsi="Times New Roman" w:cs="Times New Roman"/>
                <w:b/>
                <w:bCs/>
                <w:color w:val="00B050"/>
                <w:sz w:val="24"/>
                <w:szCs w:val="24"/>
                <w:lang w:val="nl-BE"/>
              </w:rPr>
            </w:pPr>
          </w:p>
        </w:tc>
        <w:tc>
          <w:tcPr>
            <w:tcW w:w="1542" w:type="dxa"/>
            <w:tcBorders>
              <w:top w:val="nil"/>
              <w:left w:val="nil"/>
              <w:bottom w:val="single" w:sz="8" w:space="0" w:color="000000"/>
              <w:right w:val="nil"/>
            </w:tcBorders>
            <w:shd w:val="clear" w:color="auto" w:fill="auto"/>
            <w:tcMar>
              <w:top w:w="72" w:type="dxa"/>
              <w:left w:w="144" w:type="dxa"/>
              <w:bottom w:w="72" w:type="dxa"/>
              <w:right w:w="144" w:type="dxa"/>
            </w:tcMar>
            <w:vAlign w:val="center"/>
            <w:hideMark/>
          </w:tcPr>
          <w:p w14:paraId="75C1E6D9" w14:textId="5EAEA496" w:rsidR="005C2FC2" w:rsidRPr="005C2FC2" w:rsidRDefault="005C2FC2" w:rsidP="007A01F1">
            <w:pPr>
              <w:spacing w:line="240" w:lineRule="auto"/>
              <w:jc w:val="center"/>
              <w:rPr>
                <w:rFonts w:ascii="Times New Roman" w:eastAsiaTheme="majorEastAsia" w:hAnsi="Times New Roman" w:cs="Times New Roman"/>
                <w:b/>
                <w:bCs/>
                <w:color w:val="00B050"/>
                <w:sz w:val="24"/>
                <w:szCs w:val="24"/>
                <w:lang w:val="nl-BE"/>
              </w:rPr>
            </w:pPr>
            <w:r w:rsidRPr="005C2FC2">
              <w:rPr>
                <w:rFonts w:ascii="Times New Roman" w:eastAsiaTheme="majorEastAsia" w:hAnsi="Times New Roman" w:cs="Times New Roman"/>
                <w:b/>
                <w:bCs/>
                <w:color w:val="00B050"/>
                <w:sz w:val="24"/>
                <w:szCs w:val="24"/>
              </w:rPr>
              <w:t>17</w:t>
            </w:r>
          </w:p>
        </w:tc>
        <w:tc>
          <w:tcPr>
            <w:tcW w:w="1342" w:type="dxa"/>
            <w:tcBorders>
              <w:top w:val="nil"/>
              <w:left w:val="nil"/>
              <w:bottom w:val="single" w:sz="8" w:space="0" w:color="000000"/>
              <w:right w:val="nil"/>
            </w:tcBorders>
            <w:shd w:val="clear" w:color="auto" w:fill="auto"/>
            <w:tcMar>
              <w:top w:w="72" w:type="dxa"/>
              <w:left w:w="144" w:type="dxa"/>
              <w:bottom w:w="72" w:type="dxa"/>
              <w:right w:w="144" w:type="dxa"/>
            </w:tcMar>
            <w:vAlign w:val="center"/>
            <w:hideMark/>
          </w:tcPr>
          <w:p w14:paraId="2AC1FB5C" w14:textId="77777777" w:rsidR="005C2FC2" w:rsidRPr="005C2FC2" w:rsidRDefault="005C2FC2" w:rsidP="007A01F1">
            <w:pPr>
              <w:spacing w:line="240" w:lineRule="auto"/>
              <w:jc w:val="center"/>
              <w:rPr>
                <w:rFonts w:ascii="Times New Roman" w:eastAsiaTheme="majorEastAsia" w:hAnsi="Times New Roman" w:cs="Times New Roman"/>
                <w:b/>
                <w:bCs/>
                <w:color w:val="00B050"/>
                <w:sz w:val="24"/>
                <w:szCs w:val="24"/>
                <w:lang w:val="nl-BE"/>
              </w:rPr>
            </w:pPr>
            <w:r w:rsidRPr="005C2FC2">
              <w:rPr>
                <w:rFonts w:ascii="Times New Roman" w:eastAsiaTheme="majorEastAsia" w:hAnsi="Times New Roman" w:cs="Times New Roman"/>
                <w:b/>
                <w:bCs/>
                <w:color w:val="00B050"/>
                <w:sz w:val="24"/>
                <w:szCs w:val="24"/>
              </w:rPr>
              <w:t>4</w:t>
            </w:r>
          </w:p>
        </w:tc>
        <w:tc>
          <w:tcPr>
            <w:tcW w:w="1369" w:type="dxa"/>
            <w:tcBorders>
              <w:top w:val="nil"/>
              <w:left w:val="nil"/>
              <w:bottom w:val="single" w:sz="8" w:space="0" w:color="000000"/>
              <w:right w:val="nil"/>
            </w:tcBorders>
            <w:shd w:val="clear" w:color="auto" w:fill="auto"/>
            <w:tcMar>
              <w:top w:w="72" w:type="dxa"/>
              <w:left w:w="144" w:type="dxa"/>
              <w:bottom w:w="72" w:type="dxa"/>
              <w:right w:w="144" w:type="dxa"/>
            </w:tcMar>
            <w:vAlign w:val="center"/>
            <w:hideMark/>
          </w:tcPr>
          <w:p w14:paraId="6ED4BAE1" w14:textId="77777777" w:rsidR="005C2FC2" w:rsidRPr="005C2FC2" w:rsidRDefault="005C2FC2" w:rsidP="007A01F1">
            <w:pPr>
              <w:spacing w:line="240" w:lineRule="auto"/>
              <w:jc w:val="center"/>
              <w:rPr>
                <w:rFonts w:ascii="Times New Roman" w:eastAsiaTheme="majorEastAsia" w:hAnsi="Times New Roman" w:cs="Times New Roman"/>
                <w:b/>
                <w:bCs/>
                <w:color w:val="00B050"/>
                <w:sz w:val="24"/>
                <w:szCs w:val="24"/>
                <w:lang w:val="nl-BE"/>
              </w:rPr>
            </w:pPr>
            <w:r w:rsidRPr="005C2FC2">
              <w:rPr>
                <w:rFonts w:ascii="Times New Roman" w:eastAsiaTheme="majorEastAsia" w:hAnsi="Times New Roman" w:cs="Times New Roman"/>
                <w:b/>
                <w:bCs/>
                <w:color w:val="00B050"/>
                <w:sz w:val="24"/>
                <w:szCs w:val="24"/>
              </w:rPr>
              <w:t>4</w:t>
            </w:r>
          </w:p>
        </w:tc>
        <w:tc>
          <w:tcPr>
            <w:tcW w:w="1533" w:type="dxa"/>
            <w:tcBorders>
              <w:top w:val="nil"/>
              <w:left w:val="nil"/>
              <w:bottom w:val="single" w:sz="8" w:space="0" w:color="000000"/>
              <w:right w:val="nil"/>
            </w:tcBorders>
            <w:shd w:val="clear" w:color="auto" w:fill="auto"/>
            <w:tcMar>
              <w:top w:w="72" w:type="dxa"/>
              <w:left w:w="144" w:type="dxa"/>
              <w:bottom w:w="72" w:type="dxa"/>
              <w:right w:w="144" w:type="dxa"/>
            </w:tcMar>
            <w:vAlign w:val="center"/>
            <w:hideMark/>
          </w:tcPr>
          <w:p w14:paraId="72124E5C" w14:textId="77777777" w:rsidR="005C2FC2" w:rsidRPr="005C2FC2" w:rsidRDefault="005C2FC2" w:rsidP="007A01F1">
            <w:pPr>
              <w:pStyle w:val="Lijstalinea"/>
              <w:spacing w:line="240" w:lineRule="auto"/>
              <w:jc w:val="center"/>
              <w:rPr>
                <w:rFonts w:ascii="Times New Roman" w:eastAsiaTheme="majorEastAsia" w:hAnsi="Times New Roman" w:cs="Times New Roman"/>
                <w:b/>
                <w:bCs/>
                <w:color w:val="00B050"/>
                <w:sz w:val="24"/>
                <w:szCs w:val="24"/>
                <w:lang w:val="nl-BE"/>
              </w:rPr>
            </w:pPr>
            <w:r w:rsidRPr="005C2FC2">
              <w:rPr>
                <w:rFonts w:ascii="Times New Roman" w:eastAsiaTheme="majorEastAsia" w:hAnsi="Times New Roman" w:cs="Times New Roman"/>
                <w:b/>
                <w:bCs/>
                <w:color w:val="00B050"/>
                <w:sz w:val="24"/>
                <w:szCs w:val="24"/>
              </w:rPr>
              <w:t>25</w:t>
            </w:r>
          </w:p>
        </w:tc>
      </w:tr>
    </w:tbl>
    <w:p w14:paraId="2A6BD586" w14:textId="77777777" w:rsidR="004B29F9" w:rsidRPr="0020067A" w:rsidRDefault="004B29F9" w:rsidP="002266C5">
      <w:pPr>
        <w:pStyle w:val="Lijstalinea"/>
        <w:spacing w:line="360" w:lineRule="auto"/>
        <w:rPr>
          <w:rFonts w:ascii="Times New Roman" w:eastAsiaTheme="majorEastAsia" w:hAnsi="Times New Roman" w:cs="Times New Roman"/>
          <w:b/>
          <w:bCs/>
          <w:color w:val="00B050"/>
          <w:sz w:val="24"/>
          <w:szCs w:val="24"/>
          <w:lang w:val="en-US"/>
        </w:rPr>
      </w:pPr>
    </w:p>
    <w:p w14:paraId="50E42F10" w14:textId="6DEC2F8C" w:rsidR="00F24B91" w:rsidRDefault="00DA4381" w:rsidP="00D33714">
      <w:pPr>
        <w:pStyle w:val="Lijstalinea"/>
        <w:spacing w:line="360" w:lineRule="auto"/>
        <w:rPr>
          <w:rFonts w:ascii="Times New Roman" w:eastAsiaTheme="majorEastAsia" w:hAnsi="Times New Roman" w:cs="Times New Roman"/>
          <w:b/>
          <w:bCs/>
          <w:color w:val="00B050"/>
          <w:sz w:val="24"/>
          <w:szCs w:val="24"/>
          <w:lang w:val="en-US"/>
        </w:rPr>
      </w:pPr>
      <w:r w:rsidRPr="0020067A">
        <w:rPr>
          <w:rFonts w:ascii="Times New Roman" w:eastAsiaTheme="majorEastAsia" w:hAnsi="Times New Roman" w:cs="Times New Roman"/>
          <w:b/>
          <w:bCs/>
          <w:color w:val="00B050"/>
          <w:sz w:val="24"/>
          <w:szCs w:val="24"/>
          <w:lang w:val="en-US"/>
        </w:rPr>
        <w:t xml:space="preserve">All focus groups occurred on campus one to two months after the quantitative study. Participants were briefed on the focus group’s course and gave informed consent, after which the interviews and recordings commenced. Participants received a 10 EUR voucher as compensation. </w:t>
      </w:r>
      <w:r w:rsidR="00F24B91" w:rsidRPr="0020067A">
        <w:rPr>
          <w:rFonts w:ascii="Times New Roman" w:eastAsiaTheme="majorEastAsia" w:hAnsi="Times New Roman" w:cs="Times New Roman"/>
          <w:b/>
          <w:bCs/>
          <w:color w:val="00B050"/>
          <w:sz w:val="24"/>
          <w:szCs w:val="24"/>
          <w:lang w:val="en-US"/>
        </w:rPr>
        <w:t xml:space="preserve">The semi-structured focus groups were led by the first author and explored a) the definition of the scientific discipline, b) heterogeneity in DFS, c) commonalities in DFS, and d) how educators engaged with the DFS. The interview protocol is included in Appendix I. </w:t>
      </w:r>
      <w:r w:rsidR="00F24B91">
        <w:rPr>
          <w:rFonts w:ascii="Times New Roman" w:eastAsiaTheme="majorEastAsia" w:hAnsi="Times New Roman" w:cs="Times New Roman"/>
          <w:b/>
          <w:bCs/>
          <w:color w:val="00B050"/>
          <w:sz w:val="24"/>
          <w:szCs w:val="24"/>
          <w:lang w:val="en-US"/>
        </w:rPr>
        <w:t xml:space="preserve"> </w:t>
      </w:r>
      <w:r w:rsidRPr="00F24B91">
        <w:rPr>
          <w:rFonts w:ascii="Times New Roman" w:eastAsiaTheme="majorEastAsia" w:hAnsi="Times New Roman" w:cs="Times New Roman"/>
          <w:b/>
          <w:bCs/>
          <w:color w:val="00B050"/>
          <w:sz w:val="24"/>
          <w:szCs w:val="24"/>
          <w:lang w:val="en-US"/>
        </w:rPr>
        <w:t>All focus groups were conducted in Dutch and ranged from 53 to 82 minutes.</w:t>
      </w:r>
    </w:p>
    <w:p w14:paraId="3E0FC188" w14:textId="77777777" w:rsidR="00D33714" w:rsidRPr="00F24B91" w:rsidRDefault="00D33714" w:rsidP="00D33714">
      <w:pPr>
        <w:pStyle w:val="Lijstalinea"/>
        <w:spacing w:line="360" w:lineRule="auto"/>
        <w:rPr>
          <w:rFonts w:ascii="Times New Roman" w:eastAsiaTheme="majorEastAsia" w:hAnsi="Times New Roman" w:cs="Times New Roman"/>
          <w:b/>
          <w:bCs/>
          <w:color w:val="00B050"/>
          <w:sz w:val="24"/>
          <w:szCs w:val="24"/>
          <w:lang w:val="en-US"/>
        </w:rPr>
      </w:pPr>
    </w:p>
    <w:p w14:paraId="7891C973" w14:textId="39F5B30C" w:rsidR="00DA4381" w:rsidRPr="0020067A" w:rsidRDefault="00DA4381" w:rsidP="00DA4381">
      <w:pPr>
        <w:pStyle w:val="Lijstalinea"/>
        <w:spacing w:line="360" w:lineRule="auto"/>
        <w:rPr>
          <w:rFonts w:ascii="Times New Roman" w:eastAsiaTheme="majorEastAsia" w:hAnsi="Times New Roman" w:cs="Times New Roman"/>
          <w:b/>
          <w:bCs/>
          <w:color w:val="00B050"/>
          <w:sz w:val="24"/>
          <w:szCs w:val="24"/>
          <w:lang w:val="en-US"/>
        </w:rPr>
      </w:pPr>
      <w:r w:rsidRPr="0020067A">
        <w:rPr>
          <w:rFonts w:ascii="Times New Roman" w:eastAsiaTheme="majorEastAsia" w:hAnsi="Times New Roman" w:cs="Times New Roman"/>
          <w:b/>
          <w:bCs/>
          <w:color w:val="00B050"/>
          <w:sz w:val="24"/>
          <w:szCs w:val="24"/>
          <w:lang w:val="en-US"/>
        </w:rPr>
        <w:t>Similar focus groups were conducted by the first and last authors with educators teaching the courses examined in Study 1</w:t>
      </w:r>
      <w:r w:rsidR="00F24B91">
        <w:rPr>
          <w:rFonts w:ascii="Times New Roman" w:eastAsiaTheme="majorEastAsia" w:hAnsi="Times New Roman" w:cs="Times New Roman"/>
          <w:b/>
          <w:bCs/>
          <w:color w:val="00B050"/>
          <w:sz w:val="24"/>
          <w:szCs w:val="24"/>
          <w:lang w:val="en-US"/>
        </w:rPr>
        <w:t xml:space="preserve">. </w:t>
      </w:r>
      <w:r w:rsidRPr="0020067A">
        <w:rPr>
          <w:rFonts w:ascii="Times New Roman" w:eastAsiaTheme="majorEastAsia" w:hAnsi="Times New Roman" w:cs="Times New Roman"/>
          <w:b/>
          <w:bCs/>
          <w:color w:val="00B050"/>
          <w:sz w:val="24"/>
          <w:szCs w:val="24"/>
          <w:lang w:val="en-US"/>
        </w:rPr>
        <w:t xml:space="preserve">The same interview protocol was used with the educators. After educators shared their perspectives, students’ opinions were discussed as well, with all focus groups lasting between 94 and 116 minutes. All educators who teach any of the first-semester courses evaluated by the students were invited. For Engineering </w:t>
      </w:r>
      <w:r w:rsidR="00AE0544">
        <w:rPr>
          <w:rFonts w:ascii="Times New Roman" w:eastAsiaTheme="majorEastAsia" w:hAnsi="Times New Roman" w:cs="Times New Roman"/>
          <w:b/>
          <w:bCs/>
          <w:color w:val="00B050"/>
          <w:sz w:val="24"/>
          <w:szCs w:val="24"/>
          <w:lang w:val="en-US"/>
        </w:rPr>
        <w:t>T</w:t>
      </w:r>
      <w:r w:rsidRPr="0020067A">
        <w:rPr>
          <w:rFonts w:ascii="Times New Roman" w:eastAsiaTheme="majorEastAsia" w:hAnsi="Times New Roman" w:cs="Times New Roman"/>
          <w:b/>
          <w:bCs/>
          <w:color w:val="00B050"/>
          <w:sz w:val="24"/>
          <w:szCs w:val="24"/>
          <w:lang w:val="en-US"/>
        </w:rPr>
        <w:t>echnology (</w:t>
      </w:r>
      <w:r w:rsidR="00076DA9">
        <w:rPr>
          <w:rFonts w:ascii="Times New Roman" w:eastAsiaTheme="majorEastAsia" w:hAnsi="Times New Roman" w:cs="Times New Roman"/>
          <w:b/>
          <w:bCs/>
          <w:color w:val="00B050"/>
          <w:sz w:val="24"/>
          <w:szCs w:val="24"/>
          <w:lang w:val="en-US"/>
        </w:rPr>
        <w:t>four males &amp; four females</w:t>
      </w:r>
      <w:r w:rsidRPr="0020067A">
        <w:rPr>
          <w:rFonts w:ascii="Times New Roman" w:eastAsiaTheme="majorEastAsia" w:hAnsi="Times New Roman" w:cs="Times New Roman"/>
          <w:b/>
          <w:bCs/>
          <w:color w:val="00B050"/>
          <w:sz w:val="24"/>
          <w:szCs w:val="24"/>
          <w:lang w:val="en-US"/>
        </w:rPr>
        <w:t xml:space="preserve">) and </w:t>
      </w:r>
      <w:r w:rsidR="00AE0544">
        <w:rPr>
          <w:rFonts w:ascii="Times New Roman" w:eastAsiaTheme="majorEastAsia" w:hAnsi="Times New Roman" w:cs="Times New Roman"/>
          <w:b/>
          <w:bCs/>
          <w:color w:val="00B050"/>
          <w:sz w:val="24"/>
          <w:szCs w:val="24"/>
          <w:lang w:val="en-US"/>
        </w:rPr>
        <w:t>E</w:t>
      </w:r>
      <w:r w:rsidRPr="0020067A">
        <w:rPr>
          <w:rFonts w:ascii="Times New Roman" w:eastAsiaTheme="majorEastAsia" w:hAnsi="Times New Roman" w:cs="Times New Roman"/>
          <w:b/>
          <w:bCs/>
          <w:color w:val="00B050"/>
          <w:sz w:val="24"/>
          <w:szCs w:val="24"/>
          <w:lang w:val="en-US"/>
        </w:rPr>
        <w:t xml:space="preserve">arly </w:t>
      </w:r>
      <w:r w:rsidR="00AE0544">
        <w:rPr>
          <w:rFonts w:ascii="Times New Roman" w:eastAsiaTheme="majorEastAsia" w:hAnsi="Times New Roman" w:cs="Times New Roman"/>
          <w:b/>
          <w:bCs/>
          <w:color w:val="00B050"/>
          <w:sz w:val="24"/>
          <w:szCs w:val="24"/>
          <w:lang w:val="en-US"/>
        </w:rPr>
        <w:t>C</w:t>
      </w:r>
      <w:r w:rsidRPr="0020067A">
        <w:rPr>
          <w:rFonts w:ascii="Times New Roman" w:eastAsiaTheme="majorEastAsia" w:hAnsi="Times New Roman" w:cs="Times New Roman"/>
          <w:b/>
          <w:bCs/>
          <w:color w:val="00B050"/>
          <w:sz w:val="24"/>
          <w:szCs w:val="24"/>
          <w:lang w:val="en-US"/>
        </w:rPr>
        <w:t xml:space="preserve">hildhood </w:t>
      </w:r>
      <w:r w:rsidR="00AE0544">
        <w:rPr>
          <w:rFonts w:ascii="Times New Roman" w:eastAsiaTheme="majorEastAsia" w:hAnsi="Times New Roman" w:cs="Times New Roman"/>
          <w:b/>
          <w:bCs/>
          <w:color w:val="00B050"/>
          <w:sz w:val="24"/>
          <w:szCs w:val="24"/>
          <w:lang w:val="en-US"/>
        </w:rPr>
        <w:t>E</w:t>
      </w:r>
      <w:r w:rsidRPr="0020067A">
        <w:rPr>
          <w:rFonts w:ascii="Times New Roman" w:eastAsiaTheme="majorEastAsia" w:hAnsi="Times New Roman" w:cs="Times New Roman"/>
          <w:b/>
          <w:bCs/>
          <w:color w:val="00B050"/>
          <w:sz w:val="24"/>
          <w:szCs w:val="24"/>
          <w:lang w:val="en-US"/>
        </w:rPr>
        <w:t>ducation (</w:t>
      </w:r>
      <w:r w:rsidR="001C10AB">
        <w:rPr>
          <w:rFonts w:ascii="Times New Roman" w:eastAsiaTheme="majorEastAsia" w:hAnsi="Times New Roman" w:cs="Times New Roman"/>
          <w:b/>
          <w:bCs/>
          <w:color w:val="00B050"/>
          <w:sz w:val="24"/>
          <w:szCs w:val="24"/>
          <w:lang w:val="en-US"/>
        </w:rPr>
        <w:t>one male &amp; 10 females</w:t>
      </w:r>
      <w:r w:rsidRPr="0020067A">
        <w:rPr>
          <w:rFonts w:ascii="Times New Roman" w:eastAsiaTheme="majorEastAsia" w:hAnsi="Times New Roman" w:cs="Times New Roman"/>
          <w:b/>
          <w:bCs/>
          <w:color w:val="00B050"/>
          <w:sz w:val="24"/>
          <w:szCs w:val="24"/>
          <w:lang w:val="en-US"/>
        </w:rPr>
        <w:t xml:space="preserve">), all </w:t>
      </w:r>
      <w:r w:rsidR="00315644">
        <w:rPr>
          <w:rFonts w:ascii="Times New Roman" w:eastAsiaTheme="majorEastAsia" w:hAnsi="Times New Roman" w:cs="Times New Roman"/>
          <w:b/>
          <w:bCs/>
          <w:color w:val="00B050"/>
          <w:sz w:val="24"/>
          <w:szCs w:val="24"/>
          <w:lang w:val="en-US"/>
        </w:rPr>
        <w:t xml:space="preserve">invited </w:t>
      </w:r>
      <w:r w:rsidRPr="0020067A">
        <w:rPr>
          <w:rFonts w:ascii="Times New Roman" w:eastAsiaTheme="majorEastAsia" w:hAnsi="Times New Roman" w:cs="Times New Roman"/>
          <w:b/>
          <w:bCs/>
          <w:color w:val="00B050"/>
          <w:sz w:val="24"/>
          <w:szCs w:val="24"/>
          <w:lang w:val="en-US"/>
        </w:rPr>
        <w:t xml:space="preserve">educators participated in the focus group. For Pharmacy, </w:t>
      </w:r>
      <w:r w:rsidR="005F7485">
        <w:rPr>
          <w:rFonts w:ascii="Times New Roman" w:eastAsiaTheme="majorEastAsia" w:hAnsi="Times New Roman" w:cs="Times New Roman"/>
          <w:b/>
          <w:bCs/>
          <w:color w:val="00B050"/>
          <w:sz w:val="24"/>
          <w:szCs w:val="24"/>
          <w:lang w:val="en-US"/>
        </w:rPr>
        <w:t>three</w:t>
      </w:r>
      <w:r w:rsidR="00C368E8">
        <w:rPr>
          <w:rFonts w:ascii="Times New Roman" w:eastAsiaTheme="majorEastAsia" w:hAnsi="Times New Roman" w:cs="Times New Roman"/>
          <w:b/>
          <w:bCs/>
          <w:color w:val="00B050"/>
          <w:sz w:val="24"/>
          <w:szCs w:val="24"/>
          <w:lang w:val="en-US"/>
        </w:rPr>
        <w:t xml:space="preserve"> (two males &amp; one female)</w:t>
      </w:r>
      <w:r w:rsidRPr="0020067A">
        <w:rPr>
          <w:rFonts w:ascii="Times New Roman" w:eastAsiaTheme="majorEastAsia" w:hAnsi="Times New Roman" w:cs="Times New Roman"/>
          <w:b/>
          <w:bCs/>
          <w:color w:val="00B050"/>
          <w:sz w:val="24"/>
          <w:szCs w:val="24"/>
          <w:lang w:val="en-US"/>
        </w:rPr>
        <w:t xml:space="preserve"> out of </w:t>
      </w:r>
      <w:r w:rsidR="00AE0544">
        <w:rPr>
          <w:rFonts w:ascii="Times New Roman" w:eastAsiaTheme="majorEastAsia" w:hAnsi="Times New Roman" w:cs="Times New Roman"/>
          <w:b/>
          <w:bCs/>
          <w:color w:val="00B050"/>
          <w:sz w:val="24"/>
          <w:szCs w:val="24"/>
          <w:lang w:val="en-US"/>
        </w:rPr>
        <w:t>fiv</w:t>
      </w:r>
      <w:r w:rsidR="005F7485">
        <w:rPr>
          <w:rFonts w:ascii="Times New Roman" w:eastAsiaTheme="majorEastAsia" w:hAnsi="Times New Roman" w:cs="Times New Roman"/>
          <w:b/>
          <w:bCs/>
          <w:color w:val="00B050"/>
          <w:sz w:val="24"/>
          <w:szCs w:val="24"/>
          <w:lang w:val="en-US"/>
        </w:rPr>
        <w:t>e</w:t>
      </w:r>
      <w:r w:rsidRPr="0020067A">
        <w:rPr>
          <w:rFonts w:ascii="Times New Roman" w:eastAsiaTheme="majorEastAsia" w:hAnsi="Times New Roman" w:cs="Times New Roman"/>
          <w:b/>
          <w:bCs/>
          <w:color w:val="00B050"/>
          <w:sz w:val="24"/>
          <w:szCs w:val="24"/>
          <w:lang w:val="en-US"/>
        </w:rPr>
        <w:t xml:space="preserve"> educators participated. </w:t>
      </w:r>
    </w:p>
    <w:p w14:paraId="055A18B6" w14:textId="77777777" w:rsidR="004B36BB" w:rsidRPr="0020067A" w:rsidRDefault="004B36BB" w:rsidP="004B36BB">
      <w:pPr>
        <w:pStyle w:val="Lijstalinea"/>
        <w:spacing w:line="360" w:lineRule="auto"/>
        <w:rPr>
          <w:rFonts w:ascii="Times New Roman" w:eastAsiaTheme="majorEastAsia" w:hAnsi="Times New Roman" w:cs="Times New Roman"/>
          <w:b/>
          <w:bCs/>
          <w:sz w:val="24"/>
          <w:szCs w:val="24"/>
          <w:lang w:val="en-US"/>
        </w:rPr>
      </w:pPr>
    </w:p>
    <w:p w14:paraId="06CEE900" w14:textId="77777777" w:rsidR="004B36BB" w:rsidRDefault="004B36BB" w:rsidP="004B36BB">
      <w:pPr>
        <w:pStyle w:val="Lijstalinea"/>
        <w:spacing w:line="360" w:lineRule="auto"/>
        <w:rPr>
          <w:rFonts w:ascii="Times New Roman" w:eastAsiaTheme="majorEastAsia" w:hAnsi="Times New Roman" w:cs="Times New Roman"/>
          <w:sz w:val="24"/>
          <w:szCs w:val="24"/>
          <w:lang w:val="en-US"/>
        </w:rPr>
      </w:pPr>
    </w:p>
    <w:p w14:paraId="209D7A55" w14:textId="72E93262" w:rsidR="004B36BB" w:rsidRPr="00926C49" w:rsidRDefault="00D0572C" w:rsidP="00516758">
      <w:pPr>
        <w:pStyle w:val="Lijstalinea"/>
        <w:numPr>
          <w:ilvl w:val="0"/>
          <w:numId w:val="1"/>
        </w:numPr>
        <w:spacing w:line="360" w:lineRule="auto"/>
        <w:rPr>
          <w:rFonts w:ascii="Times New Roman" w:eastAsiaTheme="majorEastAsia" w:hAnsi="Times New Roman" w:cs="Times New Roman"/>
          <w:sz w:val="24"/>
          <w:szCs w:val="24"/>
          <w:lang w:val="en-US"/>
        </w:rPr>
      </w:pPr>
      <w:r w:rsidRPr="004B36BB">
        <w:rPr>
          <w:rFonts w:ascii="Times New Roman" w:eastAsiaTheme="majorEastAsia" w:hAnsi="Times New Roman" w:cs="Times New Roman"/>
          <w:b/>
          <w:bCs/>
          <w:sz w:val="24"/>
          <w:szCs w:val="24"/>
          <w:lang w:val="en-US"/>
        </w:rPr>
        <w:t>Qualitative study, Analytic Approach: I loved this section! Very well done and hopefully very accessible to people not familiar with qualitative data. :-D</w:t>
      </w:r>
    </w:p>
    <w:p w14:paraId="27747BC1" w14:textId="3EECAC57" w:rsidR="00926C49" w:rsidRPr="008849D4" w:rsidRDefault="00552911" w:rsidP="00926C49">
      <w:pPr>
        <w:pStyle w:val="Lijstalinea"/>
        <w:spacing w:line="360" w:lineRule="auto"/>
        <w:rPr>
          <w:rFonts w:ascii="Times New Roman" w:eastAsiaTheme="majorEastAsia" w:hAnsi="Times New Roman" w:cs="Times New Roman"/>
          <w:color w:val="00B050"/>
          <w:sz w:val="24"/>
          <w:szCs w:val="24"/>
          <w:lang w:val="en-US"/>
        </w:rPr>
      </w:pPr>
      <w:r w:rsidRPr="008849D4">
        <w:rPr>
          <w:rFonts w:ascii="Times New Roman" w:eastAsiaTheme="majorEastAsia" w:hAnsi="Times New Roman" w:cs="Times New Roman"/>
          <w:color w:val="00B050"/>
          <w:sz w:val="24"/>
          <w:szCs w:val="24"/>
          <w:lang w:val="en-US"/>
        </w:rPr>
        <w:lastRenderedPageBreak/>
        <w:t>Thank you.</w:t>
      </w:r>
    </w:p>
    <w:p w14:paraId="51183E85" w14:textId="77777777" w:rsidR="00552911" w:rsidRPr="00516758" w:rsidRDefault="00552911" w:rsidP="00926C49">
      <w:pPr>
        <w:pStyle w:val="Lijstalinea"/>
        <w:spacing w:line="360" w:lineRule="auto"/>
        <w:rPr>
          <w:rFonts w:ascii="Times New Roman" w:eastAsiaTheme="majorEastAsia" w:hAnsi="Times New Roman" w:cs="Times New Roman"/>
          <w:sz w:val="24"/>
          <w:szCs w:val="24"/>
          <w:lang w:val="en-US"/>
        </w:rPr>
      </w:pPr>
    </w:p>
    <w:p w14:paraId="53941853" w14:textId="7A513C4C" w:rsidR="00F409A1" w:rsidRPr="00F409A1" w:rsidRDefault="00D0572C" w:rsidP="00F409A1">
      <w:pPr>
        <w:pStyle w:val="Lijstalinea"/>
        <w:numPr>
          <w:ilvl w:val="0"/>
          <w:numId w:val="1"/>
        </w:numPr>
        <w:spacing w:line="360" w:lineRule="auto"/>
        <w:rPr>
          <w:rFonts w:ascii="Times New Roman" w:eastAsiaTheme="majorEastAsia" w:hAnsi="Times New Roman" w:cs="Times New Roman"/>
          <w:sz w:val="24"/>
          <w:szCs w:val="24"/>
          <w:lang w:val="en-US"/>
        </w:rPr>
      </w:pPr>
      <w:r w:rsidRPr="00F409A1">
        <w:rPr>
          <w:rFonts w:ascii="Times New Roman" w:eastAsiaTheme="majorEastAsia" w:hAnsi="Times New Roman" w:cs="Times New Roman"/>
          <w:b/>
          <w:bCs/>
          <w:sz w:val="24"/>
          <w:szCs w:val="24"/>
          <w:lang w:val="en-US"/>
        </w:rPr>
        <w:t>Qualitative study, Theme 1: I thought there were some important findings in this section like ET3, M or the very last sentence of this section. If possible, highlight those more in the discussion section.</w:t>
      </w:r>
    </w:p>
    <w:p w14:paraId="76B7DF8C" w14:textId="77777777" w:rsidR="00F409A1" w:rsidRPr="00F409A1" w:rsidRDefault="00F409A1" w:rsidP="00F409A1">
      <w:pPr>
        <w:pStyle w:val="Lijstalinea"/>
        <w:rPr>
          <w:rFonts w:ascii="Times New Roman" w:eastAsiaTheme="majorEastAsia" w:hAnsi="Times New Roman" w:cs="Times New Roman"/>
          <w:sz w:val="24"/>
          <w:szCs w:val="24"/>
          <w:lang w:val="en-US"/>
        </w:rPr>
      </w:pPr>
    </w:p>
    <w:p w14:paraId="3C381ABD" w14:textId="77777777" w:rsidR="003C2FBF" w:rsidRPr="008B2A7F" w:rsidRDefault="001C2973" w:rsidP="003C2FBF">
      <w:pPr>
        <w:pStyle w:val="Lijstalinea"/>
        <w:spacing w:line="360" w:lineRule="auto"/>
        <w:rPr>
          <w:rFonts w:ascii="Times New Roman" w:eastAsiaTheme="majorEastAsia" w:hAnsi="Times New Roman" w:cs="Times New Roman"/>
          <w:color w:val="00B050"/>
          <w:sz w:val="24"/>
          <w:szCs w:val="24"/>
          <w:lang w:val="en-US"/>
        </w:rPr>
      </w:pPr>
      <w:r w:rsidRPr="008B2A7F">
        <w:rPr>
          <w:rFonts w:ascii="Times New Roman" w:eastAsiaTheme="majorEastAsia" w:hAnsi="Times New Roman" w:cs="Times New Roman"/>
          <w:color w:val="00B050"/>
          <w:sz w:val="24"/>
          <w:szCs w:val="24"/>
          <w:lang w:val="en-US"/>
        </w:rPr>
        <w:t xml:space="preserve">These are indeed important findings so we elaborated on this in the text in the following way: </w:t>
      </w:r>
    </w:p>
    <w:p w14:paraId="2DA1B842" w14:textId="77777777" w:rsidR="003C2FBF" w:rsidRPr="008B2A7F" w:rsidRDefault="003C2FBF" w:rsidP="003C2FBF">
      <w:pPr>
        <w:pStyle w:val="Lijstalinea"/>
        <w:spacing w:line="360" w:lineRule="auto"/>
        <w:rPr>
          <w:rFonts w:ascii="Times New Roman" w:eastAsiaTheme="majorEastAsia" w:hAnsi="Times New Roman" w:cs="Times New Roman"/>
          <w:color w:val="00B050"/>
          <w:sz w:val="24"/>
          <w:szCs w:val="24"/>
          <w:lang w:val="en-US"/>
        </w:rPr>
      </w:pPr>
    </w:p>
    <w:p w14:paraId="7DF15102" w14:textId="45800843" w:rsidR="003C2FBF" w:rsidRPr="008B2A7F" w:rsidRDefault="003C2FBF" w:rsidP="003C2FBF">
      <w:pPr>
        <w:pStyle w:val="Lijstalinea"/>
        <w:spacing w:line="360" w:lineRule="auto"/>
        <w:rPr>
          <w:rFonts w:ascii="Times New Roman" w:eastAsiaTheme="majorEastAsia" w:hAnsi="Times New Roman" w:cs="Times New Roman"/>
          <w:b/>
          <w:bCs/>
          <w:color w:val="00B050"/>
          <w:sz w:val="24"/>
          <w:szCs w:val="24"/>
          <w:lang w:val="en-US"/>
        </w:rPr>
      </w:pPr>
      <w:r w:rsidRPr="008B2A7F">
        <w:rPr>
          <w:rFonts w:ascii="Times New Roman" w:eastAsiaTheme="majorEastAsia" w:hAnsi="Times New Roman" w:cs="Times New Roman"/>
          <w:b/>
          <w:bCs/>
          <w:color w:val="00B050"/>
          <w:sz w:val="24"/>
          <w:szCs w:val="24"/>
          <w:lang w:val="en-US"/>
        </w:rPr>
        <w:t xml:space="preserve">First, university students struggled to define their scientific discipline, while Early Childhood Education students did not. This disparity is likely due to a lack of shared understanding about what the discipline entails </w:t>
      </w:r>
      <w:r w:rsidR="00552911">
        <w:rPr>
          <w:rFonts w:ascii="Times New Roman" w:eastAsiaTheme="majorEastAsia" w:hAnsi="Times New Roman" w:cs="Times New Roman"/>
          <w:b/>
          <w:bCs/>
          <w:color w:val="00B050"/>
          <w:sz w:val="24"/>
          <w:szCs w:val="24"/>
          <w:lang w:val="en-US"/>
        </w:rPr>
        <w:t>for</w:t>
      </w:r>
      <w:r w:rsidRPr="008B2A7F">
        <w:rPr>
          <w:rFonts w:ascii="Times New Roman" w:eastAsiaTheme="majorEastAsia" w:hAnsi="Times New Roman" w:cs="Times New Roman"/>
          <w:b/>
          <w:bCs/>
          <w:color w:val="00B050"/>
          <w:sz w:val="24"/>
          <w:szCs w:val="24"/>
          <w:lang w:val="en-US"/>
        </w:rPr>
        <w:t xml:space="preserve"> university students. </w:t>
      </w:r>
      <w:r w:rsidR="00EE4967" w:rsidRPr="008B2A7F">
        <w:rPr>
          <w:rFonts w:ascii="Times New Roman" w:eastAsiaTheme="majorEastAsia" w:hAnsi="Times New Roman" w:cs="Times New Roman"/>
          <w:b/>
          <w:bCs/>
          <w:color w:val="00B050"/>
          <w:sz w:val="24"/>
          <w:szCs w:val="24"/>
          <w:lang w:val="en-US"/>
        </w:rPr>
        <w:t xml:space="preserve">Furthermore, university students noted that their educators never addressed these topics, a point with which the educators themselves concurred. </w:t>
      </w:r>
      <w:r w:rsidRPr="008B2A7F">
        <w:rPr>
          <w:rFonts w:ascii="Times New Roman" w:eastAsiaTheme="majorEastAsia" w:hAnsi="Times New Roman" w:cs="Times New Roman"/>
          <w:b/>
          <w:bCs/>
          <w:color w:val="00B050"/>
          <w:sz w:val="24"/>
          <w:szCs w:val="24"/>
          <w:lang w:val="en-US"/>
        </w:rPr>
        <w:t>Th</w:t>
      </w:r>
      <w:r w:rsidR="00EE4967" w:rsidRPr="008B2A7F">
        <w:rPr>
          <w:rFonts w:ascii="Times New Roman" w:eastAsiaTheme="majorEastAsia" w:hAnsi="Times New Roman" w:cs="Times New Roman"/>
          <w:b/>
          <w:bCs/>
          <w:color w:val="00B050"/>
          <w:sz w:val="24"/>
          <w:szCs w:val="24"/>
          <w:lang w:val="en-US"/>
        </w:rPr>
        <w:t>ese points</w:t>
      </w:r>
      <w:r w:rsidRPr="008B2A7F">
        <w:rPr>
          <w:rFonts w:ascii="Times New Roman" w:eastAsiaTheme="majorEastAsia" w:hAnsi="Times New Roman" w:cs="Times New Roman"/>
          <w:b/>
          <w:bCs/>
          <w:color w:val="00B050"/>
          <w:sz w:val="24"/>
          <w:szCs w:val="24"/>
          <w:lang w:val="en-US"/>
        </w:rPr>
        <w:t xml:space="preserve"> relate to </w:t>
      </w:r>
      <w:r w:rsidR="00EE4967" w:rsidRPr="008B2A7F">
        <w:rPr>
          <w:rFonts w:ascii="Times New Roman" w:eastAsiaTheme="majorEastAsia" w:hAnsi="Times New Roman" w:cs="Times New Roman"/>
          <w:b/>
          <w:bCs/>
          <w:color w:val="00B050"/>
          <w:sz w:val="24"/>
          <w:szCs w:val="24"/>
          <w:lang w:val="en-US"/>
        </w:rPr>
        <w:t xml:space="preserve">the </w:t>
      </w:r>
      <w:r w:rsidRPr="008B2A7F">
        <w:rPr>
          <w:rFonts w:ascii="Times New Roman" w:eastAsiaTheme="majorEastAsia" w:hAnsi="Times New Roman" w:cs="Times New Roman"/>
          <w:b/>
          <w:bCs/>
          <w:color w:val="00B050"/>
          <w:sz w:val="24"/>
          <w:szCs w:val="24"/>
          <w:lang w:val="en-US"/>
        </w:rPr>
        <w:t>distinction between academic and professional identities (Jensen &amp; Jetten, 2016)</w:t>
      </w:r>
      <w:r w:rsidR="00EE4967" w:rsidRPr="008B2A7F">
        <w:rPr>
          <w:rFonts w:ascii="Times New Roman" w:eastAsiaTheme="majorEastAsia" w:hAnsi="Times New Roman" w:cs="Times New Roman"/>
          <w:b/>
          <w:bCs/>
          <w:color w:val="00B050"/>
          <w:sz w:val="24"/>
          <w:szCs w:val="24"/>
          <w:lang w:val="en-US"/>
        </w:rPr>
        <w:t>, as discussed in study 1</w:t>
      </w:r>
      <w:r w:rsidRPr="008B2A7F">
        <w:rPr>
          <w:rFonts w:ascii="Times New Roman" w:eastAsiaTheme="majorEastAsia" w:hAnsi="Times New Roman" w:cs="Times New Roman"/>
          <w:b/>
          <w:bCs/>
          <w:color w:val="00B050"/>
          <w:sz w:val="24"/>
          <w:szCs w:val="24"/>
          <w:lang w:val="en-US"/>
        </w:rPr>
        <w:t xml:space="preserve">. University students </w:t>
      </w:r>
      <w:proofErr w:type="spellStart"/>
      <w:r w:rsidR="007A01DB" w:rsidRPr="008B2A7F">
        <w:rPr>
          <w:rFonts w:ascii="Times New Roman" w:eastAsiaTheme="majorEastAsia" w:hAnsi="Times New Roman" w:cs="Times New Roman"/>
          <w:b/>
          <w:bCs/>
          <w:color w:val="00B050"/>
          <w:sz w:val="24"/>
          <w:szCs w:val="24"/>
          <w:lang w:val="en-US"/>
        </w:rPr>
        <w:t>enrol</w:t>
      </w:r>
      <w:proofErr w:type="spellEnd"/>
      <w:r w:rsidRPr="008B2A7F">
        <w:rPr>
          <w:rFonts w:ascii="Times New Roman" w:eastAsiaTheme="majorEastAsia" w:hAnsi="Times New Roman" w:cs="Times New Roman"/>
          <w:b/>
          <w:bCs/>
          <w:color w:val="00B050"/>
          <w:sz w:val="24"/>
          <w:szCs w:val="24"/>
          <w:lang w:val="en-US"/>
        </w:rPr>
        <w:t xml:space="preserve"> into the same program with possibly very different ideas about </w:t>
      </w:r>
      <w:r w:rsidR="00645837">
        <w:rPr>
          <w:rFonts w:ascii="Times New Roman" w:eastAsiaTheme="majorEastAsia" w:hAnsi="Times New Roman" w:cs="Times New Roman"/>
          <w:b/>
          <w:bCs/>
          <w:color w:val="00B050"/>
          <w:sz w:val="24"/>
          <w:szCs w:val="24"/>
          <w:lang w:val="en-US"/>
        </w:rPr>
        <w:t>their future sel</w:t>
      </w:r>
      <w:r w:rsidR="00B76E6A">
        <w:rPr>
          <w:rFonts w:ascii="Times New Roman" w:eastAsiaTheme="majorEastAsia" w:hAnsi="Times New Roman" w:cs="Times New Roman"/>
          <w:b/>
          <w:bCs/>
          <w:color w:val="00B050"/>
          <w:sz w:val="24"/>
          <w:szCs w:val="24"/>
          <w:lang w:val="en-US"/>
        </w:rPr>
        <w:t>ves</w:t>
      </w:r>
      <w:r w:rsidR="00777CC7">
        <w:rPr>
          <w:rFonts w:ascii="Times New Roman" w:eastAsiaTheme="majorEastAsia" w:hAnsi="Times New Roman" w:cs="Times New Roman"/>
          <w:b/>
          <w:bCs/>
          <w:color w:val="00B050"/>
          <w:sz w:val="24"/>
          <w:szCs w:val="24"/>
          <w:lang w:val="en-US"/>
        </w:rPr>
        <w:t>,</w:t>
      </w:r>
      <w:r w:rsidRPr="008B2A7F">
        <w:rPr>
          <w:rFonts w:ascii="Times New Roman" w:eastAsiaTheme="majorEastAsia" w:hAnsi="Times New Roman" w:cs="Times New Roman"/>
          <w:b/>
          <w:bCs/>
          <w:color w:val="00B050"/>
          <w:sz w:val="24"/>
          <w:szCs w:val="24"/>
          <w:lang w:val="en-US"/>
        </w:rPr>
        <w:t xml:space="preserve"> while this is less so in university colleges</w:t>
      </w:r>
      <w:r w:rsidR="00EE4967" w:rsidRPr="008B2A7F">
        <w:rPr>
          <w:rFonts w:ascii="Times New Roman" w:eastAsiaTheme="majorEastAsia" w:hAnsi="Times New Roman" w:cs="Times New Roman"/>
          <w:b/>
          <w:bCs/>
          <w:color w:val="00B050"/>
          <w:sz w:val="24"/>
          <w:szCs w:val="24"/>
          <w:lang w:val="en-US"/>
        </w:rPr>
        <w:t xml:space="preserve">, making it more challenging </w:t>
      </w:r>
      <w:r w:rsidR="008B2A7F" w:rsidRPr="008B2A7F">
        <w:rPr>
          <w:rFonts w:ascii="Times New Roman" w:eastAsiaTheme="majorEastAsia" w:hAnsi="Times New Roman" w:cs="Times New Roman"/>
          <w:b/>
          <w:bCs/>
          <w:color w:val="00B050"/>
          <w:sz w:val="24"/>
          <w:szCs w:val="24"/>
          <w:lang w:val="en-US"/>
        </w:rPr>
        <w:t xml:space="preserve">for the university educators to define and discuss these topics. </w:t>
      </w:r>
    </w:p>
    <w:p w14:paraId="48F64471" w14:textId="77777777" w:rsidR="004B36BB" w:rsidRPr="008B2A7F" w:rsidRDefault="004B36BB" w:rsidP="008B2A7F">
      <w:pPr>
        <w:rPr>
          <w:rFonts w:ascii="Times New Roman" w:eastAsiaTheme="majorEastAsia" w:hAnsi="Times New Roman" w:cs="Times New Roman"/>
          <w:sz w:val="24"/>
          <w:szCs w:val="24"/>
          <w:lang w:val="en-US"/>
        </w:rPr>
      </w:pPr>
    </w:p>
    <w:p w14:paraId="4952C30A" w14:textId="36CDED5D" w:rsidR="004B36BB" w:rsidRPr="00DB6D56" w:rsidRDefault="00D0572C" w:rsidP="00926C49">
      <w:pPr>
        <w:pStyle w:val="Lijstalinea"/>
        <w:numPr>
          <w:ilvl w:val="0"/>
          <w:numId w:val="1"/>
        </w:numPr>
        <w:spacing w:line="360" w:lineRule="auto"/>
        <w:rPr>
          <w:rFonts w:ascii="Times New Roman" w:eastAsiaTheme="majorEastAsia" w:hAnsi="Times New Roman" w:cs="Times New Roman"/>
          <w:sz w:val="24"/>
          <w:szCs w:val="24"/>
          <w:lang w:val="en-US"/>
        </w:rPr>
      </w:pPr>
      <w:r w:rsidRPr="004B36BB">
        <w:rPr>
          <w:rFonts w:ascii="Times New Roman" w:eastAsiaTheme="majorEastAsia" w:hAnsi="Times New Roman" w:cs="Times New Roman"/>
          <w:b/>
          <w:bCs/>
          <w:sz w:val="24"/>
          <w:szCs w:val="24"/>
          <w:lang w:val="en-US"/>
        </w:rPr>
        <w:t>Qualitative study, Theme 2: I think that some of these findings might be due to the students being new to the university. If you did not already, please address this in the discussion section.</w:t>
      </w:r>
    </w:p>
    <w:p w14:paraId="126C6DFA" w14:textId="77777777" w:rsidR="00DB6D56" w:rsidRPr="00DB6D56" w:rsidRDefault="00DB6D56" w:rsidP="00DB6D56">
      <w:pPr>
        <w:pStyle w:val="Lijstalinea"/>
        <w:rPr>
          <w:rFonts w:ascii="Times New Roman" w:eastAsiaTheme="majorEastAsia" w:hAnsi="Times New Roman" w:cs="Times New Roman"/>
          <w:sz w:val="24"/>
          <w:szCs w:val="24"/>
          <w:lang w:val="en-US"/>
        </w:rPr>
      </w:pPr>
    </w:p>
    <w:p w14:paraId="5F77CFD1" w14:textId="5FA1C751" w:rsidR="00DB6D56" w:rsidRPr="00FC24DC" w:rsidRDefault="00BA79B7" w:rsidP="00DB6D56">
      <w:pPr>
        <w:pStyle w:val="Lijstalinea"/>
        <w:spacing w:line="360" w:lineRule="auto"/>
        <w:rPr>
          <w:rFonts w:ascii="Times New Roman" w:eastAsiaTheme="majorEastAsia" w:hAnsi="Times New Roman" w:cs="Times New Roman"/>
          <w:color w:val="00B050"/>
          <w:sz w:val="24"/>
          <w:szCs w:val="24"/>
          <w:lang w:val="en-US"/>
        </w:rPr>
      </w:pPr>
      <w:r w:rsidRPr="00FC24DC">
        <w:rPr>
          <w:rFonts w:ascii="Times New Roman" w:eastAsiaTheme="majorEastAsia" w:hAnsi="Times New Roman" w:cs="Times New Roman"/>
          <w:color w:val="00B050"/>
          <w:sz w:val="24"/>
          <w:szCs w:val="24"/>
          <w:lang w:val="en-US"/>
        </w:rPr>
        <w:t xml:space="preserve">We definitely see your point. However, the fact remains that </w:t>
      </w:r>
      <w:r w:rsidR="00A215A8" w:rsidRPr="00FC24DC">
        <w:rPr>
          <w:rFonts w:ascii="Times New Roman" w:eastAsiaTheme="majorEastAsia" w:hAnsi="Times New Roman" w:cs="Times New Roman"/>
          <w:color w:val="00B050"/>
          <w:sz w:val="24"/>
          <w:szCs w:val="24"/>
          <w:lang w:val="en-US"/>
        </w:rPr>
        <w:t xml:space="preserve">the </w:t>
      </w:r>
      <w:r w:rsidRPr="00FC24DC">
        <w:rPr>
          <w:rFonts w:ascii="Times New Roman" w:eastAsiaTheme="majorEastAsia" w:hAnsi="Times New Roman" w:cs="Times New Roman"/>
          <w:color w:val="00B050"/>
          <w:sz w:val="24"/>
          <w:szCs w:val="24"/>
          <w:lang w:val="en-US"/>
        </w:rPr>
        <w:t>university professors</w:t>
      </w:r>
      <w:r w:rsidR="00A215A8" w:rsidRPr="00FC24DC">
        <w:rPr>
          <w:rFonts w:ascii="Times New Roman" w:eastAsiaTheme="majorEastAsia" w:hAnsi="Times New Roman" w:cs="Times New Roman"/>
          <w:color w:val="00B050"/>
          <w:sz w:val="24"/>
          <w:szCs w:val="24"/>
          <w:lang w:val="en-US"/>
        </w:rPr>
        <w:t xml:space="preserve"> simply did not engage at all </w:t>
      </w:r>
      <w:r w:rsidR="006A1F22" w:rsidRPr="00FC24DC">
        <w:rPr>
          <w:rFonts w:ascii="Times New Roman" w:eastAsiaTheme="majorEastAsia" w:hAnsi="Times New Roman" w:cs="Times New Roman"/>
          <w:color w:val="00B050"/>
          <w:sz w:val="24"/>
          <w:szCs w:val="24"/>
          <w:lang w:val="en-US"/>
        </w:rPr>
        <w:t xml:space="preserve">with the DFS of the first years. Theoretically, in the later years </w:t>
      </w:r>
      <w:r w:rsidR="00D5236F" w:rsidRPr="00FC24DC">
        <w:rPr>
          <w:rFonts w:ascii="Times New Roman" w:eastAsiaTheme="majorEastAsia" w:hAnsi="Times New Roman" w:cs="Times New Roman"/>
          <w:color w:val="00B050"/>
          <w:sz w:val="24"/>
          <w:szCs w:val="24"/>
          <w:lang w:val="en-US"/>
        </w:rPr>
        <w:t xml:space="preserve">of university it would be easier </w:t>
      </w:r>
      <w:r w:rsidR="00733409">
        <w:rPr>
          <w:rFonts w:ascii="Times New Roman" w:eastAsiaTheme="majorEastAsia" w:hAnsi="Times New Roman" w:cs="Times New Roman"/>
          <w:color w:val="00B050"/>
          <w:sz w:val="24"/>
          <w:szCs w:val="24"/>
          <w:lang w:val="en-US"/>
        </w:rPr>
        <w:t xml:space="preserve">to </w:t>
      </w:r>
      <w:r w:rsidR="00206EEA" w:rsidRPr="00FC24DC">
        <w:rPr>
          <w:rFonts w:ascii="Times New Roman" w:eastAsiaTheme="majorEastAsia" w:hAnsi="Times New Roman" w:cs="Times New Roman"/>
          <w:color w:val="00B050"/>
          <w:sz w:val="24"/>
          <w:szCs w:val="24"/>
          <w:lang w:val="en-US"/>
        </w:rPr>
        <w:t xml:space="preserve">create a shared understanding since there is more specialization based on shared interests. However, it remains to be seen if these professors actually do engage with the DFS of the students in this scenario. We added these thoughts </w:t>
      </w:r>
      <w:r w:rsidR="0010188B" w:rsidRPr="00FC24DC">
        <w:rPr>
          <w:rFonts w:ascii="Times New Roman" w:eastAsiaTheme="majorEastAsia" w:hAnsi="Times New Roman" w:cs="Times New Roman"/>
          <w:color w:val="00B050"/>
          <w:sz w:val="24"/>
          <w:szCs w:val="24"/>
          <w:lang w:val="en-US"/>
        </w:rPr>
        <w:t xml:space="preserve">to the </w:t>
      </w:r>
      <w:r w:rsidR="00DA32FF" w:rsidRPr="00FC24DC">
        <w:rPr>
          <w:rFonts w:ascii="Times New Roman" w:eastAsiaTheme="majorEastAsia" w:hAnsi="Times New Roman" w:cs="Times New Roman"/>
          <w:color w:val="00B050"/>
          <w:sz w:val="24"/>
          <w:szCs w:val="24"/>
          <w:lang w:val="en-US"/>
        </w:rPr>
        <w:t>Strengths, Limitations, and Future Research section in the following way:</w:t>
      </w:r>
      <w:r w:rsidR="00FC24DC" w:rsidRPr="00FC24DC">
        <w:rPr>
          <w:rFonts w:ascii="Times New Roman" w:eastAsiaTheme="majorEastAsia" w:hAnsi="Times New Roman" w:cs="Times New Roman"/>
          <w:color w:val="00B050"/>
          <w:sz w:val="24"/>
          <w:szCs w:val="24"/>
          <w:lang w:val="en-US"/>
        </w:rPr>
        <w:t xml:space="preserve"> </w:t>
      </w:r>
    </w:p>
    <w:p w14:paraId="0CA89FCA" w14:textId="77777777" w:rsidR="00FC24DC" w:rsidRPr="00FC24DC" w:rsidRDefault="00FC24DC" w:rsidP="00DB6D56">
      <w:pPr>
        <w:pStyle w:val="Lijstalinea"/>
        <w:spacing w:line="360" w:lineRule="auto"/>
        <w:rPr>
          <w:rFonts w:ascii="Times New Roman" w:eastAsiaTheme="majorEastAsia" w:hAnsi="Times New Roman" w:cs="Times New Roman"/>
          <w:color w:val="00B050"/>
          <w:sz w:val="24"/>
          <w:szCs w:val="24"/>
          <w:lang w:val="en-US"/>
        </w:rPr>
      </w:pPr>
    </w:p>
    <w:p w14:paraId="7AC08DB8" w14:textId="56E9457A" w:rsidR="00FC24DC" w:rsidRPr="00FC24DC" w:rsidRDefault="00FC24DC" w:rsidP="00DB6D56">
      <w:pPr>
        <w:pStyle w:val="Lijstalinea"/>
        <w:spacing w:line="360" w:lineRule="auto"/>
        <w:rPr>
          <w:rFonts w:ascii="Times New Roman" w:eastAsiaTheme="majorEastAsia" w:hAnsi="Times New Roman" w:cs="Times New Roman"/>
          <w:b/>
          <w:bCs/>
          <w:color w:val="00B050"/>
          <w:sz w:val="24"/>
          <w:szCs w:val="24"/>
          <w:lang w:val="en-US"/>
        </w:rPr>
      </w:pPr>
      <w:r w:rsidRPr="00FC24DC">
        <w:rPr>
          <w:rFonts w:ascii="Times New Roman" w:eastAsiaTheme="majorEastAsia" w:hAnsi="Times New Roman" w:cs="Times New Roman"/>
          <w:b/>
          <w:bCs/>
          <w:color w:val="00B050"/>
          <w:sz w:val="24"/>
          <w:szCs w:val="24"/>
          <w:lang w:val="en-US"/>
        </w:rPr>
        <w:t>Moreover, it would be valuable to replicate this study with master's students instead of first-year students</w:t>
      </w:r>
      <w:r w:rsidR="006D6569">
        <w:rPr>
          <w:rFonts w:ascii="Times New Roman" w:eastAsiaTheme="majorEastAsia" w:hAnsi="Times New Roman" w:cs="Times New Roman"/>
          <w:b/>
          <w:bCs/>
          <w:color w:val="00B050"/>
          <w:sz w:val="24"/>
          <w:szCs w:val="24"/>
          <w:lang w:val="en-US"/>
        </w:rPr>
        <w:t xml:space="preserve">. In the later years the groups get smaller and the </w:t>
      </w:r>
      <w:r w:rsidR="006D6569">
        <w:rPr>
          <w:rFonts w:ascii="Times New Roman" w:eastAsiaTheme="majorEastAsia" w:hAnsi="Times New Roman" w:cs="Times New Roman"/>
          <w:b/>
          <w:bCs/>
          <w:color w:val="00B050"/>
          <w:sz w:val="24"/>
          <w:szCs w:val="24"/>
          <w:lang w:val="en-US"/>
        </w:rPr>
        <w:lastRenderedPageBreak/>
        <w:t>heter</w:t>
      </w:r>
      <w:r w:rsidR="00FC1D3E">
        <w:rPr>
          <w:rFonts w:ascii="Times New Roman" w:eastAsiaTheme="majorEastAsia" w:hAnsi="Times New Roman" w:cs="Times New Roman"/>
          <w:b/>
          <w:bCs/>
          <w:color w:val="00B050"/>
          <w:sz w:val="24"/>
          <w:szCs w:val="24"/>
          <w:lang w:val="en-US"/>
        </w:rPr>
        <w:t xml:space="preserve">ogeneity in the DFS should decrease due to </w:t>
      </w:r>
      <w:r w:rsidR="005C0739">
        <w:rPr>
          <w:rFonts w:ascii="Times New Roman" w:eastAsiaTheme="majorEastAsia" w:hAnsi="Times New Roman" w:cs="Times New Roman"/>
          <w:b/>
          <w:bCs/>
          <w:color w:val="00B050"/>
          <w:sz w:val="24"/>
          <w:szCs w:val="24"/>
          <w:lang w:val="en-US"/>
        </w:rPr>
        <w:t>specialization. Theoretically,</w:t>
      </w:r>
      <w:r w:rsidR="00FC1D3E">
        <w:rPr>
          <w:rFonts w:ascii="Times New Roman" w:eastAsiaTheme="majorEastAsia" w:hAnsi="Times New Roman" w:cs="Times New Roman"/>
          <w:b/>
          <w:bCs/>
          <w:color w:val="00B050"/>
          <w:sz w:val="24"/>
          <w:szCs w:val="24"/>
          <w:lang w:val="en-US"/>
        </w:rPr>
        <w:t xml:space="preserve"> </w:t>
      </w:r>
      <w:r w:rsidRPr="00FC24DC">
        <w:rPr>
          <w:rFonts w:ascii="Times New Roman" w:eastAsiaTheme="majorEastAsia" w:hAnsi="Times New Roman" w:cs="Times New Roman"/>
          <w:b/>
          <w:bCs/>
          <w:color w:val="00B050"/>
          <w:sz w:val="24"/>
          <w:szCs w:val="24"/>
          <w:lang w:val="en-US"/>
        </w:rPr>
        <w:t xml:space="preserve"> </w:t>
      </w:r>
      <w:r w:rsidR="005C0739">
        <w:rPr>
          <w:rFonts w:ascii="Times New Roman" w:eastAsiaTheme="majorEastAsia" w:hAnsi="Times New Roman" w:cs="Times New Roman"/>
          <w:b/>
          <w:bCs/>
          <w:color w:val="00B050"/>
          <w:sz w:val="24"/>
          <w:szCs w:val="24"/>
          <w:lang w:val="en-US"/>
        </w:rPr>
        <w:t>this should</w:t>
      </w:r>
      <w:r w:rsidR="00D7507C">
        <w:rPr>
          <w:rFonts w:ascii="Times New Roman" w:eastAsiaTheme="majorEastAsia" w:hAnsi="Times New Roman" w:cs="Times New Roman"/>
          <w:b/>
          <w:bCs/>
          <w:color w:val="00B050"/>
          <w:sz w:val="24"/>
          <w:szCs w:val="24"/>
          <w:lang w:val="en-US"/>
        </w:rPr>
        <w:t xml:space="preserve"> </w:t>
      </w:r>
      <w:r w:rsidRPr="00FC24DC">
        <w:rPr>
          <w:rFonts w:ascii="Times New Roman" w:eastAsiaTheme="majorEastAsia" w:hAnsi="Times New Roman" w:cs="Times New Roman"/>
          <w:b/>
          <w:bCs/>
          <w:color w:val="00B050"/>
          <w:sz w:val="24"/>
          <w:szCs w:val="24"/>
          <w:lang w:val="en-US"/>
        </w:rPr>
        <w:t xml:space="preserve"> facilitate a shared understanding and therefore more engagement with students' DFS. This would allow for examining whether professors actually do engage with the DFS in such settings.</w:t>
      </w:r>
    </w:p>
    <w:p w14:paraId="2228AF2E" w14:textId="77777777" w:rsidR="00926C49" w:rsidRPr="00926C49" w:rsidRDefault="00926C49" w:rsidP="00926C49">
      <w:pPr>
        <w:pStyle w:val="Lijstalinea"/>
        <w:rPr>
          <w:rFonts w:ascii="Times New Roman" w:eastAsiaTheme="majorEastAsia" w:hAnsi="Times New Roman" w:cs="Times New Roman"/>
          <w:sz w:val="24"/>
          <w:szCs w:val="24"/>
          <w:lang w:val="en-US"/>
        </w:rPr>
      </w:pPr>
    </w:p>
    <w:p w14:paraId="4DA0855A" w14:textId="77777777" w:rsidR="00926C49" w:rsidRPr="00926C49" w:rsidRDefault="00926C49" w:rsidP="00926C49">
      <w:pPr>
        <w:pStyle w:val="Lijstalinea"/>
        <w:spacing w:line="360" w:lineRule="auto"/>
        <w:rPr>
          <w:rFonts w:ascii="Times New Roman" w:eastAsiaTheme="majorEastAsia" w:hAnsi="Times New Roman" w:cs="Times New Roman"/>
          <w:sz w:val="24"/>
          <w:szCs w:val="24"/>
          <w:lang w:val="en-US"/>
        </w:rPr>
      </w:pPr>
    </w:p>
    <w:p w14:paraId="1B827C51" w14:textId="61B5889C" w:rsidR="003B20B3" w:rsidRPr="003B20B3" w:rsidRDefault="00D0572C" w:rsidP="003B20B3">
      <w:pPr>
        <w:pStyle w:val="Lijstalinea"/>
        <w:numPr>
          <w:ilvl w:val="0"/>
          <w:numId w:val="1"/>
        </w:numPr>
        <w:spacing w:line="360" w:lineRule="auto"/>
        <w:rPr>
          <w:rFonts w:ascii="Times New Roman" w:eastAsiaTheme="majorEastAsia" w:hAnsi="Times New Roman" w:cs="Times New Roman"/>
          <w:sz w:val="24"/>
          <w:szCs w:val="24"/>
          <w:lang w:val="en-US"/>
        </w:rPr>
      </w:pPr>
      <w:r w:rsidRPr="00516758">
        <w:rPr>
          <w:rFonts w:ascii="Times New Roman" w:eastAsiaTheme="majorEastAsia" w:hAnsi="Times New Roman" w:cs="Times New Roman"/>
          <w:b/>
          <w:bCs/>
          <w:sz w:val="24"/>
          <w:szCs w:val="24"/>
          <w:lang w:val="en-US"/>
        </w:rPr>
        <w:t>Appendix I: I know hindsight is 20/20 but if I were crafting the questions, I would make them more open-ended. For example, instead of asking them about whether the program focuses on or ignores what they have in common, try asking them something like what does your program focus on and what does your program ignore? You are smart enough to process this data any day of the week.</w:t>
      </w:r>
    </w:p>
    <w:p w14:paraId="2EF2917A" w14:textId="77777777" w:rsidR="006566E1" w:rsidRDefault="006566E1" w:rsidP="003B20B3">
      <w:pPr>
        <w:pStyle w:val="Lijstalinea"/>
        <w:spacing w:line="360" w:lineRule="auto"/>
        <w:rPr>
          <w:rFonts w:ascii="Times New Roman" w:eastAsiaTheme="majorEastAsia" w:hAnsi="Times New Roman" w:cs="Times New Roman"/>
          <w:b/>
          <w:bCs/>
          <w:sz w:val="24"/>
          <w:szCs w:val="24"/>
          <w:lang w:val="en-US"/>
        </w:rPr>
      </w:pPr>
    </w:p>
    <w:p w14:paraId="0CD82D23" w14:textId="644E67D7" w:rsidR="003B20B3" w:rsidRPr="006566E1" w:rsidRDefault="005D53E5" w:rsidP="003B20B3">
      <w:pPr>
        <w:pStyle w:val="Lijstalinea"/>
        <w:spacing w:line="360" w:lineRule="auto"/>
        <w:rPr>
          <w:rFonts w:ascii="Times New Roman" w:eastAsiaTheme="majorEastAsia" w:hAnsi="Times New Roman" w:cs="Times New Roman"/>
          <w:color w:val="00B050"/>
          <w:sz w:val="24"/>
          <w:szCs w:val="24"/>
          <w:lang w:val="en-US"/>
        </w:rPr>
      </w:pPr>
      <w:r w:rsidRPr="006566E1">
        <w:rPr>
          <w:rFonts w:ascii="Times New Roman" w:eastAsiaTheme="majorEastAsia" w:hAnsi="Times New Roman" w:cs="Times New Roman"/>
          <w:color w:val="00B050"/>
          <w:sz w:val="24"/>
          <w:szCs w:val="24"/>
          <w:lang w:val="en-US"/>
        </w:rPr>
        <w:t xml:space="preserve">We wanted to make sure that we </w:t>
      </w:r>
      <w:r w:rsidR="00A902DC" w:rsidRPr="006566E1">
        <w:rPr>
          <w:rFonts w:ascii="Times New Roman" w:eastAsiaTheme="majorEastAsia" w:hAnsi="Times New Roman" w:cs="Times New Roman"/>
          <w:color w:val="00B050"/>
          <w:sz w:val="24"/>
          <w:szCs w:val="24"/>
          <w:lang w:val="en-US"/>
        </w:rPr>
        <w:t xml:space="preserve">collected the data </w:t>
      </w:r>
      <w:r w:rsidR="000C4502" w:rsidRPr="006566E1">
        <w:rPr>
          <w:rFonts w:ascii="Times New Roman" w:eastAsiaTheme="majorEastAsia" w:hAnsi="Times New Roman" w:cs="Times New Roman"/>
          <w:color w:val="00B050"/>
          <w:sz w:val="24"/>
          <w:szCs w:val="24"/>
          <w:lang w:val="en-US"/>
        </w:rPr>
        <w:t xml:space="preserve">we needed to actually answer our research questions. However, </w:t>
      </w:r>
      <w:r w:rsidR="00081D6B" w:rsidRPr="006566E1">
        <w:rPr>
          <w:rFonts w:ascii="Times New Roman" w:eastAsiaTheme="majorEastAsia" w:hAnsi="Times New Roman" w:cs="Times New Roman"/>
          <w:color w:val="00B050"/>
          <w:sz w:val="24"/>
          <w:szCs w:val="24"/>
          <w:lang w:val="en-US"/>
        </w:rPr>
        <w:t xml:space="preserve">we now realize that this could have been achieved </w:t>
      </w:r>
      <w:r w:rsidR="003054C9" w:rsidRPr="006566E1">
        <w:rPr>
          <w:rFonts w:ascii="Times New Roman" w:eastAsiaTheme="majorEastAsia" w:hAnsi="Times New Roman" w:cs="Times New Roman"/>
          <w:color w:val="00B050"/>
          <w:sz w:val="24"/>
          <w:szCs w:val="24"/>
          <w:lang w:val="en-US"/>
        </w:rPr>
        <w:t xml:space="preserve">with more open-ended questions (and if needed, more targeted follow-up prompts) as well. </w:t>
      </w:r>
      <w:r w:rsidR="006566E1" w:rsidRPr="006566E1">
        <w:rPr>
          <w:rFonts w:ascii="Times New Roman" w:eastAsiaTheme="majorEastAsia" w:hAnsi="Times New Roman" w:cs="Times New Roman"/>
          <w:color w:val="00B050"/>
          <w:sz w:val="24"/>
          <w:szCs w:val="24"/>
          <w:lang w:val="en-US"/>
        </w:rPr>
        <w:t xml:space="preserve">This would have even strengthened our case so we will definitely take this into account for future research. </w:t>
      </w:r>
    </w:p>
    <w:p w14:paraId="4DCC2F53" w14:textId="67A2A8D9" w:rsidR="00D0572C" w:rsidRPr="00D0572C" w:rsidRDefault="00D0572C" w:rsidP="00D0572C">
      <w:pPr>
        <w:spacing w:line="360" w:lineRule="auto"/>
        <w:rPr>
          <w:rFonts w:ascii="Times New Roman" w:eastAsiaTheme="majorEastAsia" w:hAnsi="Times New Roman" w:cs="Times New Roman"/>
          <w:b/>
          <w:bCs/>
          <w:sz w:val="24"/>
          <w:szCs w:val="24"/>
          <w:u w:val="single"/>
          <w:lang w:val="en-US"/>
        </w:rPr>
      </w:pPr>
      <w:r w:rsidRPr="00D0572C">
        <w:rPr>
          <w:rFonts w:ascii="Times New Roman" w:eastAsiaTheme="majorEastAsia" w:hAnsi="Times New Roman" w:cs="Times New Roman"/>
          <w:sz w:val="24"/>
          <w:szCs w:val="24"/>
          <w:lang w:val="en-US"/>
        </w:rPr>
        <w:br/>
      </w:r>
      <w:r w:rsidRPr="00D0572C">
        <w:rPr>
          <w:rFonts w:ascii="Times New Roman" w:eastAsiaTheme="majorEastAsia" w:hAnsi="Times New Roman" w:cs="Times New Roman"/>
          <w:b/>
          <w:bCs/>
          <w:sz w:val="24"/>
          <w:szCs w:val="24"/>
          <w:u w:val="single"/>
          <w:lang w:val="en-US"/>
        </w:rPr>
        <w:t>Reviewer F</w:t>
      </w:r>
      <w:r w:rsidRPr="00D0572C">
        <w:rPr>
          <w:rFonts w:ascii="Times New Roman" w:eastAsiaTheme="majorEastAsia" w:hAnsi="Times New Roman" w:cs="Times New Roman"/>
          <w:b/>
          <w:bCs/>
          <w:sz w:val="24"/>
          <w:szCs w:val="24"/>
          <w:u w:val="single"/>
          <w:lang w:val="en-US"/>
        </w:rPr>
        <w:br/>
      </w:r>
    </w:p>
    <w:p w14:paraId="3D25B437" w14:textId="7082309A" w:rsidR="00516758" w:rsidRDefault="00D0572C" w:rsidP="00516758">
      <w:pPr>
        <w:pStyle w:val="Lijstalinea"/>
        <w:numPr>
          <w:ilvl w:val="0"/>
          <w:numId w:val="2"/>
        </w:numPr>
        <w:spacing w:line="360" w:lineRule="auto"/>
        <w:rPr>
          <w:rFonts w:ascii="Times New Roman" w:eastAsiaTheme="majorEastAsia" w:hAnsi="Times New Roman" w:cs="Times New Roman"/>
          <w:sz w:val="24"/>
          <w:szCs w:val="24"/>
          <w:lang w:val="en-US"/>
        </w:rPr>
      </w:pPr>
      <w:r w:rsidRPr="00516758">
        <w:rPr>
          <w:rFonts w:ascii="Times New Roman" w:eastAsiaTheme="majorEastAsia" w:hAnsi="Times New Roman" w:cs="Times New Roman"/>
          <w:i/>
          <w:iCs/>
          <w:sz w:val="24"/>
          <w:szCs w:val="24"/>
          <w:lang w:val="en-US"/>
        </w:rPr>
        <w:t>Please provide any comments about the article's alignment with the mission of the journal</w:t>
      </w:r>
      <w:r w:rsidR="00516758" w:rsidRPr="00516758">
        <w:rPr>
          <w:rFonts w:ascii="Times New Roman" w:eastAsiaTheme="majorEastAsia" w:hAnsi="Times New Roman" w:cs="Times New Roman"/>
          <w:i/>
          <w:iCs/>
          <w:sz w:val="24"/>
          <w:szCs w:val="24"/>
          <w:lang w:val="en-US"/>
        </w:rPr>
        <w:t>:</w:t>
      </w:r>
      <w:r w:rsidR="00516758" w:rsidRPr="00516758">
        <w:rPr>
          <w:rFonts w:ascii="Times New Roman" w:eastAsiaTheme="majorEastAsia" w:hAnsi="Times New Roman" w:cs="Times New Roman"/>
          <w:sz w:val="24"/>
          <w:szCs w:val="24"/>
          <w:lang w:val="en-US"/>
        </w:rPr>
        <w:t xml:space="preserve"> </w:t>
      </w:r>
      <w:r w:rsidRPr="00516758">
        <w:rPr>
          <w:rFonts w:ascii="Times New Roman" w:eastAsiaTheme="majorEastAsia" w:hAnsi="Times New Roman" w:cs="Times New Roman"/>
          <w:b/>
          <w:bCs/>
          <w:sz w:val="24"/>
          <w:szCs w:val="24"/>
          <w:lang w:val="en-US"/>
        </w:rPr>
        <w:t xml:space="preserve">While the article covers HE students, the </w:t>
      </w:r>
      <w:proofErr w:type="spellStart"/>
      <w:r w:rsidRPr="00516758">
        <w:rPr>
          <w:rFonts w:ascii="Times New Roman" w:eastAsiaTheme="majorEastAsia" w:hAnsi="Times New Roman" w:cs="Times New Roman"/>
          <w:b/>
          <w:bCs/>
          <w:sz w:val="24"/>
          <w:szCs w:val="24"/>
          <w:lang w:val="en-US"/>
        </w:rPr>
        <w:t>SoTL</w:t>
      </w:r>
      <w:proofErr w:type="spellEnd"/>
      <w:r w:rsidRPr="00516758">
        <w:rPr>
          <w:rFonts w:ascii="Times New Roman" w:eastAsiaTheme="majorEastAsia" w:hAnsi="Times New Roman" w:cs="Times New Roman"/>
          <w:b/>
          <w:bCs/>
          <w:sz w:val="24"/>
          <w:szCs w:val="24"/>
          <w:lang w:val="en-US"/>
        </w:rPr>
        <w:t xml:space="preserve"> connection is as strong as it could be.</w:t>
      </w:r>
    </w:p>
    <w:p w14:paraId="11C865DA" w14:textId="77777777" w:rsidR="00516758" w:rsidRPr="00516758" w:rsidRDefault="00516758" w:rsidP="00516758">
      <w:pPr>
        <w:spacing w:line="360" w:lineRule="auto"/>
        <w:rPr>
          <w:rFonts w:ascii="Times New Roman" w:eastAsiaTheme="majorEastAsia" w:hAnsi="Times New Roman" w:cs="Times New Roman"/>
          <w:sz w:val="24"/>
          <w:szCs w:val="24"/>
          <w:lang w:val="en-US"/>
        </w:rPr>
      </w:pPr>
    </w:p>
    <w:p w14:paraId="7853A830" w14:textId="77777777" w:rsidR="00516758" w:rsidRPr="00395613" w:rsidRDefault="00D0572C" w:rsidP="00D0572C">
      <w:pPr>
        <w:pStyle w:val="Lijstalinea"/>
        <w:numPr>
          <w:ilvl w:val="0"/>
          <w:numId w:val="2"/>
        </w:numPr>
        <w:spacing w:line="360" w:lineRule="auto"/>
        <w:rPr>
          <w:rFonts w:ascii="Times New Roman" w:eastAsiaTheme="majorEastAsia" w:hAnsi="Times New Roman" w:cs="Times New Roman"/>
          <w:sz w:val="24"/>
          <w:szCs w:val="24"/>
          <w:lang w:val="en-US"/>
        </w:rPr>
      </w:pPr>
      <w:r w:rsidRPr="00395613">
        <w:rPr>
          <w:rFonts w:ascii="Times New Roman" w:eastAsiaTheme="majorEastAsia" w:hAnsi="Times New Roman" w:cs="Times New Roman"/>
          <w:i/>
          <w:iCs/>
          <w:sz w:val="24"/>
          <w:szCs w:val="24"/>
          <w:lang w:val="en-US"/>
        </w:rPr>
        <w:t>Please provide any comments about the article's ability to compel and/or interest JETHE's audience</w:t>
      </w:r>
      <w:r w:rsidR="00516758" w:rsidRPr="00395613">
        <w:rPr>
          <w:rFonts w:ascii="Times New Roman" w:eastAsiaTheme="majorEastAsia" w:hAnsi="Times New Roman" w:cs="Times New Roman"/>
          <w:i/>
          <w:iCs/>
          <w:sz w:val="24"/>
          <w:szCs w:val="24"/>
          <w:lang w:val="en-US"/>
        </w:rPr>
        <w:t>:</w:t>
      </w:r>
      <w:r w:rsidR="00516758" w:rsidRPr="00395613">
        <w:rPr>
          <w:rFonts w:ascii="Times New Roman" w:eastAsiaTheme="majorEastAsia" w:hAnsi="Times New Roman" w:cs="Times New Roman"/>
          <w:sz w:val="24"/>
          <w:szCs w:val="24"/>
          <w:lang w:val="en-US"/>
        </w:rPr>
        <w:t xml:space="preserve"> </w:t>
      </w:r>
      <w:r w:rsidRPr="00395613">
        <w:rPr>
          <w:rFonts w:ascii="Times New Roman" w:eastAsiaTheme="majorEastAsia" w:hAnsi="Times New Roman" w:cs="Times New Roman"/>
          <w:b/>
          <w:bCs/>
          <w:sz w:val="24"/>
          <w:szCs w:val="24"/>
          <w:lang w:val="en-US"/>
        </w:rPr>
        <w:t>While the topic does focus on HE, the concept is rather abstract, and many institutions may not have the freedom in their curriculum to tailor coursework to students' future selves.</w:t>
      </w:r>
    </w:p>
    <w:p w14:paraId="3C6841F5" w14:textId="77777777" w:rsidR="00516758" w:rsidRPr="00516758" w:rsidRDefault="00516758" w:rsidP="00516758">
      <w:pPr>
        <w:pStyle w:val="Lijstalinea"/>
        <w:rPr>
          <w:rFonts w:ascii="Times New Roman" w:eastAsiaTheme="majorEastAsia" w:hAnsi="Times New Roman" w:cs="Times New Roman"/>
          <w:sz w:val="24"/>
          <w:szCs w:val="24"/>
          <w:lang w:val="en-US"/>
        </w:rPr>
      </w:pPr>
    </w:p>
    <w:p w14:paraId="79BFE2A2" w14:textId="5A10AF72" w:rsidR="005E21F2" w:rsidRPr="005E21F2" w:rsidRDefault="005E21F2" w:rsidP="009E7B9B">
      <w:pPr>
        <w:pStyle w:val="Lijstalinea"/>
        <w:spacing w:line="360" w:lineRule="auto"/>
        <w:rPr>
          <w:rFonts w:ascii="Times New Roman" w:eastAsiaTheme="majorEastAsia" w:hAnsi="Times New Roman" w:cs="Times New Roman"/>
          <w:color w:val="00B050"/>
          <w:sz w:val="24"/>
          <w:szCs w:val="24"/>
          <w:lang w:val="en-US"/>
        </w:rPr>
      </w:pPr>
      <w:r w:rsidRPr="005E21F2">
        <w:rPr>
          <w:rFonts w:ascii="Times New Roman" w:eastAsiaTheme="majorEastAsia" w:hAnsi="Times New Roman" w:cs="Times New Roman"/>
          <w:color w:val="00B050"/>
          <w:sz w:val="24"/>
          <w:szCs w:val="24"/>
          <w:lang w:val="en-US"/>
        </w:rPr>
        <w:t xml:space="preserve">While it is true that some higher education institutions (HEIs) may face constraints in fully tailoring coursework to individual students' DFS, the suggestions presented </w:t>
      </w:r>
      <w:r>
        <w:rPr>
          <w:rFonts w:ascii="Times New Roman" w:eastAsiaTheme="majorEastAsia" w:hAnsi="Times New Roman" w:cs="Times New Roman"/>
          <w:color w:val="00B050"/>
          <w:sz w:val="24"/>
          <w:szCs w:val="24"/>
          <w:lang w:val="en-US"/>
        </w:rPr>
        <w:t>in the</w:t>
      </w:r>
      <w:r w:rsidR="0013287B">
        <w:rPr>
          <w:rFonts w:ascii="Times New Roman" w:eastAsiaTheme="majorEastAsia" w:hAnsi="Times New Roman" w:cs="Times New Roman"/>
          <w:color w:val="00B050"/>
          <w:sz w:val="24"/>
          <w:szCs w:val="24"/>
          <w:lang w:val="en-US"/>
        </w:rPr>
        <w:t xml:space="preserve"> revised</w:t>
      </w:r>
      <w:r>
        <w:rPr>
          <w:rFonts w:ascii="Times New Roman" w:eastAsiaTheme="majorEastAsia" w:hAnsi="Times New Roman" w:cs="Times New Roman"/>
          <w:color w:val="00B050"/>
          <w:sz w:val="24"/>
          <w:szCs w:val="24"/>
          <w:lang w:val="en-US"/>
        </w:rPr>
        <w:t xml:space="preserve"> implication section (see point 6)</w:t>
      </w:r>
      <w:r w:rsidR="0085032C">
        <w:rPr>
          <w:rFonts w:ascii="Times New Roman" w:eastAsiaTheme="majorEastAsia" w:hAnsi="Times New Roman" w:cs="Times New Roman"/>
          <w:color w:val="00B050"/>
          <w:sz w:val="24"/>
          <w:szCs w:val="24"/>
          <w:lang w:val="en-US"/>
        </w:rPr>
        <w:t xml:space="preserve"> </w:t>
      </w:r>
      <w:r w:rsidRPr="005E21F2">
        <w:rPr>
          <w:rFonts w:ascii="Times New Roman" w:eastAsiaTheme="majorEastAsia" w:hAnsi="Times New Roman" w:cs="Times New Roman"/>
          <w:color w:val="00B050"/>
          <w:sz w:val="24"/>
          <w:szCs w:val="24"/>
          <w:lang w:val="en-US"/>
        </w:rPr>
        <w:t>are meant to be adaptable within existing curriculum structures. For instance, the integration of discussions on discipline-</w:t>
      </w:r>
      <w:r w:rsidRPr="005E21F2">
        <w:rPr>
          <w:rFonts w:ascii="Times New Roman" w:eastAsiaTheme="majorEastAsia" w:hAnsi="Times New Roman" w:cs="Times New Roman"/>
          <w:color w:val="00B050"/>
          <w:sz w:val="24"/>
          <w:szCs w:val="24"/>
          <w:lang w:val="en-US"/>
        </w:rPr>
        <w:lastRenderedPageBreak/>
        <w:t>specific futures, reflective exercises, and small group interactions does not require significant changes to the curriculum but rather encourages educators to frame existing content in ways that are more relevant to students' career aspirations. These activities can be incorporated into existing courses, workshops, or mentoring programs, requiring only slight adjustments to current pedagogical practices.</w:t>
      </w:r>
    </w:p>
    <w:p w14:paraId="51664854" w14:textId="77777777" w:rsidR="005E21F2" w:rsidRPr="005E21F2" w:rsidRDefault="005E21F2" w:rsidP="009E7B9B">
      <w:pPr>
        <w:pStyle w:val="Lijstalinea"/>
        <w:spacing w:line="360" w:lineRule="auto"/>
        <w:rPr>
          <w:rFonts w:ascii="Times New Roman" w:eastAsiaTheme="majorEastAsia" w:hAnsi="Times New Roman" w:cs="Times New Roman"/>
          <w:color w:val="00B050"/>
          <w:sz w:val="24"/>
          <w:szCs w:val="24"/>
          <w:lang w:val="en-US"/>
        </w:rPr>
      </w:pPr>
    </w:p>
    <w:p w14:paraId="4E74CBBC" w14:textId="1C80597E" w:rsidR="00516758" w:rsidRPr="005E21F2" w:rsidRDefault="005E21F2" w:rsidP="009E7B9B">
      <w:pPr>
        <w:pStyle w:val="Lijstalinea"/>
        <w:spacing w:line="360" w:lineRule="auto"/>
        <w:rPr>
          <w:rFonts w:ascii="Times New Roman" w:eastAsiaTheme="majorEastAsia" w:hAnsi="Times New Roman" w:cs="Times New Roman"/>
          <w:color w:val="00B050"/>
          <w:sz w:val="24"/>
          <w:szCs w:val="24"/>
          <w:lang w:val="en-US"/>
        </w:rPr>
      </w:pPr>
      <w:r w:rsidRPr="005E21F2">
        <w:rPr>
          <w:rFonts w:ascii="Times New Roman" w:eastAsiaTheme="majorEastAsia" w:hAnsi="Times New Roman" w:cs="Times New Roman"/>
          <w:color w:val="00B050"/>
          <w:sz w:val="24"/>
          <w:szCs w:val="24"/>
          <w:lang w:val="en-US"/>
        </w:rPr>
        <w:t xml:space="preserve">Moreover, </w:t>
      </w:r>
      <w:r w:rsidR="006E3BEC">
        <w:rPr>
          <w:rFonts w:ascii="Times New Roman" w:eastAsiaTheme="majorEastAsia" w:hAnsi="Times New Roman" w:cs="Times New Roman"/>
          <w:color w:val="00B050"/>
          <w:sz w:val="24"/>
          <w:szCs w:val="24"/>
          <w:lang w:val="en-US"/>
        </w:rPr>
        <w:t>b</w:t>
      </w:r>
      <w:r w:rsidRPr="005E21F2">
        <w:rPr>
          <w:rFonts w:ascii="Times New Roman" w:eastAsiaTheme="majorEastAsia" w:hAnsi="Times New Roman" w:cs="Times New Roman"/>
          <w:color w:val="00B050"/>
          <w:sz w:val="24"/>
          <w:szCs w:val="24"/>
          <w:lang w:val="en-US"/>
        </w:rPr>
        <w:t>y making the connection between course material and students' future aspirations more explicit, educators can enhance motivation and student engagement without needing major curricular reforms. The importance of addressing both shared and individual aspects of DFS also highlights how HEIs can use available resources and structures to foster identity-based motivation, thereby improving learning outcomes and student retention. As noted in the study's implications, even within rigid curriculum frameworks, small shifts in pedagogy can significantly enhance students' engagement with their studies and their discipline, benefiting both their academic performance and long-term professional development.</w:t>
      </w:r>
    </w:p>
    <w:p w14:paraId="16F5F8D6" w14:textId="77777777" w:rsidR="005E21F2" w:rsidRPr="00516758" w:rsidRDefault="005E21F2" w:rsidP="005E21F2">
      <w:pPr>
        <w:pStyle w:val="Lijstalinea"/>
        <w:rPr>
          <w:rFonts w:ascii="Times New Roman" w:eastAsiaTheme="majorEastAsia" w:hAnsi="Times New Roman" w:cs="Times New Roman"/>
          <w:sz w:val="24"/>
          <w:szCs w:val="24"/>
          <w:lang w:val="en-US"/>
        </w:rPr>
      </w:pPr>
    </w:p>
    <w:p w14:paraId="17A5CA44" w14:textId="77777777" w:rsidR="00516758" w:rsidRDefault="00D0572C" w:rsidP="00D0572C">
      <w:pPr>
        <w:pStyle w:val="Lijstalinea"/>
        <w:numPr>
          <w:ilvl w:val="0"/>
          <w:numId w:val="2"/>
        </w:numPr>
        <w:spacing w:line="360" w:lineRule="auto"/>
        <w:rPr>
          <w:rFonts w:ascii="Times New Roman" w:eastAsiaTheme="majorEastAsia" w:hAnsi="Times New Roman" w:cs="Times New Roman"/>
          <w:sz w:val="24"/>
          <w:szCs w:val="24"/>
          <w:lang w:val="en-US"/>
        </w:rPr>
      </w:pPr>
      <w:r w:rsidRPr="00516758">
        <w:rPr>
          <w:rFonts w:ascii="Times New Roman" w:eastAsiaTheme="majorEastAsia" w:hAnsi="Times New Roman" w:cs="Times New Roman"/>
          <w:i/>
          <w:iCs/>
          <w:sz w:val="24"/>
          <w:szCs w:val="24"/>
          <w:lang w:val="en-US"/>
        </w:rPr>
        <w:t>Please provide any comments about the article's formatting, including adherence to JETHE's Author guidelines and the APA 7th edition style guidelines</w:t>
      </w:r>
      <w:r w:rsidR="00516758" w:rsidRPr="00516758">
        <w:rPr>
          <w:rFonts w:ascii="Times New Roman" w:eastAsiaTheme="majorEastAsia" w:hAnsi="Times New Roman" w:cs="Times New Roman"/>
          <w:i/>
          <w:iCs/>
          <w:sz w:val="24"/>
          <w:szCs w:val="24"/>
          <w:lang w:val="en-US"/>
        </w:rPr>
        <w:t>:</w:t>
      </w:r>
      <w:r w:rsidR="00516758" w:rsidRPr="00516758">
        <w:rPr>
          <w:rFonts w:ascii="Times New Roman" w:eastAsiaTheme="majorEastAsia" w:hAnsi="Times New Roman" w:cs="Times New Roman"/>
          <w:sz w:val="24"/>
          <w:szCs w:val="24"/>
          <w:lang w:val="en-US"/>
        </w:rPr>
        <w:t xml:space="preserve"> </w:t>
      </w:r>
      <w:r w:rsidRPr="00516758">
        <w:rPr>
          <w:rFonts w:ascii="Times New Roman" w:eastAsiaTheme="majorEastAsia" w:hAnsi="Times New Roman" w:cs="Times New Roman"/>
          <w:b/>
          <w:bCs/>
          <w:sz w:val="24"/>
          <w:szCs w:val="24"/>
          <w:lang w:val="en-US"/>
        </w:rPr>
        <w:t>It is written in APA 7th edition</w:t>
      </w:r>
    </w:p>
    <w:p w14:paraId="0966F7E6" w14:textId="77777777" w:rsidR="00516758" w:rsidRDefault="00516758" w:rsidP="00516758">
      <w:pPr>
        <w:pStyle w:val="Lijstalinea"/>
        <w:spacing w:line="360" w:lineRule="auto"/>
        <w:rPr>
          <w:rFonts w:ascii="Times New Roman" w:eastAsiaTheme="majorEastAsia" w:hAnsi="Times New Roman" w:cs="Times New Roman"/>
          <w:sz w:val="24"/>
          <w:szCs w:val="24"/>
          <w:lang w:val="en-US"/>
        </w:rPr>
      </w:pPr>
    </w:p>
    <w:p w14:paraId="2AF95040" w14:textId="77777777" w:rsidR="00516758" w:rsidRDefault="00516758" w:rsidP="00516758">
      <w:pPr>
        <w:pStyle w:val="Lijstalinea"/>
        <w:spacing w:line="360" w:lineRule="auto"/>
        <w:rPr>
          <w:rFonts w:ascii="Times New Roman" w:eastAsiaTheme="majorEastAsia" w:hAnsi="Times New Roman" w:cs="Times New Roman"/>
          <w:sz w:val="24"/>
          <w:szCs w:val="24"/>
          <w:lang w:val="en-US"/>
        </w:rPr>
      </w:pPr>
    </w:p>
    <w:p w14:paraId="790765B6" w14:textId="4CCD5C53" w:rsidR="00516758" w:rsidRPr="007C7BFD" w:rsidRDefault="00D0572C" w:rsidP="00D0572C">
      <w:pPr>
        <w:pStyle w:val="Lijstalinea"/>
        <w:numPr>
          <w:ilvl w:val="0"/>
          <w:numId w:val="2"/>
        </w:numPr>
        <w:spacing w:line="360" w:lineRule="auto"/>
        <w:rPr>
          <w:rFonts w:ascii="Times New Roman" w:eastAsiaTheme="majorEastAsia" w:hAnsi="Times New Roman" w:cs="Times New Roman"/>
          <w:sz w:val="24"/>
          <w:szCs w:val="24"/>
          <w:lang w:val="en-US"/>
        </w:rPr>
      </w:pPr>
      <w:r w:rsidRPr="00516758">
        <w:rPr>
          <w:rFonts w:ascii="Times New Roman" w:eastAsiaTheme="majorEastAsia" w:hAnsi="Times New Roman" w:cs="Times New Roman"/>
          <w:i/>
          <w:iCs/>
          <w:sz w:val="24"/>
          <w:szCs w:val="24"/>
          <w:lang w:val="en-US"/>
        </w:rPr>
        <w:t>Please provide any comments about the methods discussed in the article</w:t>
      </w:r>
      <w:r w:rsidR="00516758" w:rsidRPr="00516758">
        <w:rPr>
          <w:rFonts w:ascii="Times New Roman" w:eastAsiaTheme="majorEastAsia" w:hAnsi="Times New Roman" w:cs="Times New Roman"/>
          <w:i/>
          <w:iCs/>
          <w:sz w:val="24"/>
          <w:szCs w:val="24"/>
          <w:lang w:val="en-US"/>
        </w:rPr>
        <w:t>:</w:t>
      </w:r>
      <w:r w:rsidR="00516758" w:rsidRPr="00516758">
        <w:rPr>
          <w:rFonts w:ascii="Times New Roman" w:eastAsiaTheme="majorEastAsia" w:hAnsi="Times New Roman" w:cs="Times New Roman"/>
          <w:sz w:val="24"/>
          <w:szCs w:val="24"/>
          <w:lang w:val="en-US"/>
        </w:rPr>
        <w:t xml:space="preserve"> </w:t>
      </w:r>
      <w:r w:rsidRPr="00516758">
        <w:rPr>
          <w:rFonts w:ascii="Times New Roman" w:eastAsiaTheme="majorEastAsia" w:hAnsi="Times New Roman" w:cs="Times New Roman"/>
          <w:b/>
          <w:bCs/>
          <w:sz w:val="24"/>
          <w:szCs w:val="24"/>
          <w:lang w:val="en-US"/>
        </w:rPr>
        <w:t xml:space="preserve">The qualitative portion of the paper is well done. However the quantitative portion is </w:t>
      </w:r>
      <w:r w:rsidRPr="007C7BFD">
        <w:rPr>
          <w:rFonts w:ascii="Times New Roman" w:eastAsiaTheme="majorEastAsia" w:hAnsi="Times New Roman" w:cs="Times New Roman"/>
          <w:b/>
          <w:bCs/>
          <w:sz w:val="24"/>
          <w:szCs w:val="24"/>
          <w:lang w:val="en-US"/>
        </w:rPr>
        <w:t>only descriptive statistics. No statistical analysis were run</w:t>
      </w:r>
      <w:r w:rsidR="00516758" w:rsidRPr="007C7BFD">
        <w:rPr>
          <w:rFonts w:ascii="Times New Roman" w:eastAsiaTheme="majorEastAsia" w:hAnsi="Times New Roman" w:cs="Times New Roman"/>
          <w:b/>
          <w:bCs/>
          <w:sz w:val="24"/>
          <w:szCs w:val="24"/>
          <w:lang w:val="en-US"/>
        </w:rPr>
        <w:t>.</w:t>
      </w:r>
    </w:p>
    <w:p w14:paraId="32964790" w14:textId="77777777" w:rsidR="007C7BFD" w:rsidRDefault="007C7BFD" w:rsidP="007C7BFD">
      <w:pPr>
        <w:pStyle w:val="Lijstalinea"/>
        <w:spacing w:line="360" w:lineRule="auto"/>
        <w:rPr>
          <w:rFonts w:ascii="Times New Roman" w:eastAsiaTheme="majorEastAsia" w:hAnsi="Times New Roman" w:cs="Times New Roman"/>
          <w:sz w:val="24"/>
          <w:szCs w:val="24"/>
          <w:lang w:val="en-US"/>
        </w:rPr>
      </w:pPr>
    </w:p>
    <w:p w14:paraId="2C782AF4" w14:textId="6723A902" w:rsidR="00664DA1" w:rsidRDefault="00BB7EB4" w:rsidP="003A766A">
      <w:pPr>
        <w:pStyle w:val="Lijstalinea"/>
        <w:spacing w:line="360" w:lineRule="auto"/>
        <w:rPr>
          <w:rFonts w:ascii="Times New Roman" w:eastAsiaTheme="majorEastAsia" w:hAnsi="Times New Roman" w:cs="Times New Roman"/>
          <w:color w:val="00B050"/>
          <w:sz w:val="24"/>
          <w:szCs w:val="24"/>
          <w:lang w:val="en-US"/>
        </w:rPr>
      </w:pPr>
      <w:r w:rsidRPr="00BB7EB4">
        <w:rPr>
          <w:rFonts w:ascii="Times New Roman" w:eastAsiaTheme="majorEastAsia" w:hAnsi="Times New Roman" w:cs="Times New Roman"/>
          <w:color w:val="00B050"/>
          <w:sz w:val="24"/>
          <w:szCs w:val="24"/>
          <w:lang w:val="en-US"/>
        </w:rPr>
        <w:t>After thoughtful consideration of the comment, we believe that the absence of additional</w:t>
      </w:r>
      <w:r w:rsidR="00255558">
        <w:rPr>
          <w:rFonts w:ascii="Times New Roman" w:eastAsiaTheme="majorEastAsia" w:hAnsi="Times New Roman" w:cs="Times New Roman"/>
          <w:color w:val="00B050"/>
          <w:sz w:val="24"/>
          <w:szCs w:val="24"/>
          <w:lang w:val="en-US"/>
        </w:rPr>
        <w:t>, inferential,</w:t>
      </w:r>
      <w:r w:rsidRPr="00BB7EB4">
        <w:rPr>
          <w:rFonts w:ascii="Times New Roman" w:eastAsiaTheme="majorEastAsia" w:hAnsi="Times New Roman" w:cs="Times New Roman"/>
          <w:color w:val="00B050"/>
          <w:sz w:val="24"/>
          <w:szCs w:val="24"/>
          <w:lang w:val="en-US"/>
        </w:rPr>
        <w:t xml:space="preserve"> statistical analyses does not represent a weakness in the article. We hold the view that data analysis and statistics should serve the primary goal of addressing the research questions. The descriptive statistics provided in the article are, in our judgment, sufficient to answer these questions effectively. Introducing further statistical analyses merely for the sake of </w:t>
      </w:r>
      <w:r w:rsidR="00004C66">
        <w:rPr>
          <w:rFonts w:ascii="Times New Roman" w:eastAsiaTheme="majorEastAsia" w:hAnsi="Times New Roman" w:cs="Times New Roman"/>
          <w:color w:val="00B050"/>
          <w:sz w:val="24"/>
          <w:szCs w:val="24"/>
          <w:lang w:val="en-US"/>
        </w:rPr>
        <w:t>it</w:t>
      </w:r>
      <w:r w:rsidRPr="00BB7EB4">
        <w:rPr>
          <w:rFonts w:ascii="Times New Roman" w:eastAsiaTheme="majorEastAsia" w:hAnsi="Times New Roman" w:cs="Times New Roman"/>
          <w:color w:val="00B050"/>
          <w:sz w:val="24"/>
          <w:szCs w:val="24"/>
          <w:lang w:val="en-US"/>
        </w:rPr>
        <w:t xml:space="preserve"> would risk making the article unnecessarily co</w:t>
      </w:r>
      <w:r w:rsidR="00004C66">
        <w:rPr>
          <w:rFonts w:ascii="Times New Roman" w:eastAsiaTheme="majorEastAsia" w:hAnsi="Times New Roman" w:cs="Times New Roman"/>
          <w:color w:val="00B050"/>
          <w:sz w:val="24"/>
          <w:szCs w:val="24"/>
          <w:lang w:val="en-US"/>
        </w:rPr>
        <w:t>mplex</w:t>
      </w:r>
      <w:r w:rsidRPr="00BB7EB4">
        <w:rPr>
          <w:rFonts w:ascii="Times New Roman" w:eastAsiaTheme="majorEastAsia" w:hAnsi="Times New Roman" w:cs="Times New Roman"/>
          <w:color w:val="00B050"/>
          <w:sz w:val="24"/>
          <w:szCs w:val="24"/>
          <w:lang w:val="en-US"/>
        </w:rPr>
        <w:t xml:space="preserve">. </w:t>
      </w:r>
      <w:r w:rsidR="00664DA1">
        <w:rPr>
          <w:rFonts w:ascii="Times New Roman" w:eastAsiaTheme="majorEastAsia" w:hAnsi="Times New Roman" w:cs="Times New Roman"/>
          <w:color w:val="00B050"/>
          <w:sz w:val="24"/>
          <w:szCs w:val="24"/>
          <w:lang w:val="en-US"/>
        </w:rPr>
        <w:t xml:space="preserve">However, we would like to note that we changed </w:t>
      </w:r>
      <w:r w:rsidR="006D7023">
        <w:rPr>
          <w:rFonts w:ascii="Times New Roman" w:eastAsiaTheme="majorEastAsia" w:hAnsi="Times New Roman" w:cs="Times New Roman"/>
          <w:color w:val="00B050"/>
          <w:sz w:val="24"/>
          <w:szCs w:val="24"/>
          <w:lang w:val="en-US"/>
        </w:rPr>
        <w:t>the descriptive anal</w:t>
      </w:r>
      <w:r w:rsidR="0063043D">
        <w:rPr>
          <w:rFonts w:ascii="Times New Roman" w:eastAsiaTheme="majorEastAsia" w:hAnsi="Times New Roman" w:cs="Times New Roman"/>
          <w:color w:val="00B050"/>
          <w:sz w:val="24"/>
          <w:szCs w:val="24"/>
          <w:lang w:val="en-US"/>
        </w:rPr>
        <w:t>yses in several ways.</w:t>
      </w:r>
      <w:r w:rsidR="00CB4783">
        <w:rPr>
          <w:rFonts w:ascii="Times New Roman" w:eastAsiaTheme="majorEastAsia" w:hAnsi="Times New Roman" w:cs="Times New Roman"/>
          <w:color w:val="00B050"/>
          <w:sz w:val="24"/>
          <w:szCs w:val="24"/>
          <w:lang w:val="en-US"/>
        </w:rPr>
        <w:t xml:space="preserve"> First, </w:t>
      </w:r>
      <w:r w:rsidR="00A452FB">
        <w:rPr>
          <w:rFonts w:ascii="Times New Roman" w:eastAsiaTheme="majorEastAsia" w:hAnsi="Times New Roman" w:cs="Times New Roman"/>
          <w:color w:val="00B050"/>
          <w:sz w:val="24"/>
          <w:szCs w:val="24"/>
          <w:lang w:val="en-US"/>
        </w:rPr>
        <w:t>by focusing on percentage scores</w:t>
      </w:r>
      <w:r w:rsidR="003A766A">
        <w:rPr>
          <w:rFonts w:ascii="Times New Roman" w:eastAsiaTheme="majorEastAsia" w:hAnsi="Times New Roman" w:cs="Times New Roman"/>
          <w:color w:val="00B050"/>
          <w:sz w:val="24"/>
          <w:szCs w:val="24"/>
          <w:lang w:val="en-US"/>
        </w:rPr>
        <w:t xml:space="preserve">, as suggested by reviewer B. Moreover, the inclusion of the boxplots already provides </w:t>
      </w:r>
      <w:r w:rsidR="003A766A">
        <w:rPr>
          <w:rFonts w:ascii="Times New Roman" w:eastAsiaTheme="majorEastAsia" w:hAnsi="Times New Roman" w:cs="Times New Roman"/>
          <w:color w:val="00B050"/>
          <w:sz w:val="24"/>
          <w:szCs w:val="24"/>
          <w:lang w:val="en-US"/>
        </w:rPr>
        <w:lastRenderedPageBreak/>
        <w:t xml:space="preserve">new information which was lacking in the first manuscript. </w:t>
      </w:r>
      <w:r w:rsidR="00A57840">
        <w:rPr>
          <w:rFonts w:ascii="Times New Roman" w:eastAsiaTheme="majorEastAsia" w:hAnsi="Times New Roman" w:cs="Times New Roman"/>
          <w:color w:val="00B050"/>
          <w:sz w:val="24"/>
          <w:szCs w:val="24"/>
          <w:lang w:val="en-US"/>
        </w:rPr>
        <w:br/>
      </w:r>
      <w:r w:rsidR="00A57840">
        <w:rPr>
          <w:rFonts w:ascii="Times New Roman" w:eastAsiaTheme="majorEastAsia" w:hAnsi="Times New Roman" w:cs="Times New Roman"/>
          <w:color w:val="00B050"/>
          <w:sz w:val="24"/>
          <w:szCs w:val="24"/>
          <w:lang w:val="en-US"/>
        </w:rPr>
        <w:br/>
        <w:t xml:space="preserve">Next, by expanding the descriptives beyond program averages and focusing on differences between content knowledge, skills, and values and norms for each program. This provides us with a more fine grained and complete </w:t>
      </w:r>
      <w:r w:rsidR="004444D4">
        <w:rPr>
          <w:rFonts w:ascii="Times New Roman" w:eastAsiaTheme="majorEastAsia" w:hAnsi="Times New Roman" w:cs="Times New Roman"/>
          <w:color w:val="00B050"/>
          <w:sz w:val="24"/>
          <w:szCs w:val="24"/>
          <w:lang w:val="en-US"/>
        </w:rPr>
        <w:t xml:space="preserve">understanding of what aspects of the courses of the program are (not) relevant to the DFS of the students. </w:t>
      </w:r>
    </w:p>
    <w:p w14:paraId="38694122" w14:textId="77777777" w:rsidR="0095471A" w:rsidRDefault="0095471A" w:rsidP="003A766A">
      <w:pPr>
        <w:pStyle w:val="Lijstalinea"/>
        <w:spacing w:line="360" w:lineRule="auto"/>
        <w:rPr>
          <w:rFonts w:ascii="Times New Roman" w:eastAsiaTheme="majorEastAsia" w:hAnsi="Times New Roman" w:cs="Times New Roman"/>
          <w:color w:val="00B050"/>
          <w:sz w:val="24"/>
          <w:szCs w:val="24"/>
          <w:lang w:val="en-US"/>
        </w:rPr>
      </w:pPr>
    </w:p>
    <w:p w14:paraId="0964D5C2" w14:textId="77777777" w:rsidR="009565DB" w:rsidRDefault="00D356DB" w:rsidP="009565DB">
      <w:pPr>
        <w:pStyle w:val="Lijstalinea"/>
        <w:spacing w:line="360" w:lineRule="auto"/>
        <w:rPr>
          <w:rFonts w:ascii="Times New Roman" w:eastAsiaTheme="majorEastAsia" w:hAnsi="Times New Roman" w:cs="Times New Roman"/>
          <w:color w:val="00B050"/>
          <w:sz w:val="24"/>
          <w:szCs w:val="24"/>
          <w:lang w:val="en-US"/>
        </w:rPr>
      </w:pPr>
      <w:r>
        <w:rPr>
          <w:rFonts w:ascii="Times New Roman" w:eastAsiaTheme="majorEastAsia" w:hAnsi="Times New Roman" w:cs="Times New Roman"/>
          <w:color w:val="00B050"/>
          <w:sz w:val="24"/>
          <w:szCs w:val="24"/>
          <w:lang w:val="en-US"/>
        </w:rPr>
        <w:t>The additional analysis are explained in the following way:</w:t>
      </w:r>
    </w:p>
    <w:p w14:paraId="5448FE9F" w14:textId="3B364B29" w:rsidR="009565DB" w:rsidRDefault="009565DB" w:rsidP="009565DB">
      <w:pPr>
        <w:pStyle w:val="Lijstalinea"/>
        <w:spacing w:line="360" w:lineRule="auto"/>
        <w:rPr>
          <w:rFonts w:ascii="Times New Roman" w:eastAsiaTheme="majorEastAsia" w:hAnsi="Times New Roman" w:cs="Times New Roman"/>
          <w:b/>
          <w:bCs/>
          <w:color w:val="00B050"/>
          <w:sz w:val="24"/>
          <w:szCs w:val="24"/>
          <w:lang w:val="en-US"/>
        </w:rPr>
      </w:pPr>
      <w:r>
        <w:rPr>
          <w:rFonts w:ascii="Times New Roman" w:eastAsiaTheme="majorEastAsia" w:hAnsi="Times New Roman" w:cs="Times New Roman"/>
          <w:color w:val="00B050"/>
          <w:sz w:val="24"/>
          <w:szCs w:val="24"/>
          <w:lang w:val="en-US"/>
        </w:rPr>
        <w:br/>
      </w:r>
      <w:r w:rsidRPr="009565DB">
        <w:rPr>
          <w:rFonts w:ascii="Times New Roman" w:eastAsiaTheme="majorEastAsia" w:hAnsi="Times New Roman" w:cs="Times New Roman"/>
          <w:b/>
          <w:bCs/>
          <w:color w:val="00B050"/>
          <w:sz w:val="24"/>
          <w:szCs w:val="24"/>
          <w:lang w:val="en-US"/>
        </w:rPr>
        <w:t>For each participant, sum scores were calculated by adding the responses across all Likert scale items. These sum scores were then converted into percentage scores by dividing the sum score by the product of 5 (the maximum possible score per item) and the total number of items in the survey, followed by multiplying by 100. Consequently, for all the content knowledge, skills, and values and norms items, the mean and standard deviation of the percentage scores were then computed for each program to assess the overall relevance of the course material to students</w:t>
      </w:r>
      <w:r>
        <w:rPr>
          <w:rFonts w:ascii="Times New Roman" w:eastAsiaTheme="majorEastAsia" w:hAnsi="Times New Roman" w:cs="Times New Roman"/>
          <w:b/>
          <w:bCs/>
          <w:color w:val="00B050"/>
          <w:sz w:val="24"/>
          <w:szCs w:val="24"/>
          <w:lang w:val="en-US"/>
        </w:rPr>
        <w:t>’</w:t>
      </w:r>
      <w:r w:rsidRPr="009565DB">
        <w:rPr>
          <w:rFonts w:ascii="Times New Roman" w:eastAsiaTheme="majorEastAsia" w:hAnsi="Times New Roman" w:cs="Times New Roman"/>
          <w:b/>
          <w:bCs/>
          <w:color w:val="00B050"/>
          <w:sz w:val="24"/>
          <w:szCs w:val="24"/>
          <w:lang w:val="en-US"/>
        </w:rPr>
        <w:t xml:space="preserve"> DFS. Higher percentage scores reflect a higher perceived relevance of the course content. Data were analysed using IBM SPSS (version 28).</w:t>
      </w:r>
    </w:p>
    <w:p w14:paraId="6716E6AF" w14:textId="77777777" w:rsidR="009565DB" w:rsidRDefault="009565DB" w:rsidP="009565DB">
      <w:pPr>
        <w:pStyle w:val="Lijstalinea"/>
        <w:spacing w:line="360" w:lineRule="auto"/>
        <w:rPr>
          <w:rFonts w:ascii="Times New Roman" w:eastAsiaTheme="majorEastAsia" w:hAnsi="Times New Roman" w:cs="Times New Roman"/>
          <w:b/>
          <w:bCs/>
          <w:color w:val="00B050"/>
          <w:sz w:val="24"/>
          <w:szCs w:val="24"/>
          <w:lang w:val="en-US"/>
        </w:rPr>
      </w:pPr>
    </w:p>
    <w:p w14:paraId="47594E49" w14:textId="71C61C2B" w:rsidR="009565DB" w:rsidRDefault="009565DB" w:rsidP="009565DB">
      <w:pPr>
        <w:pStyle w:val="Lijstalinea"/>
        <w:spacing w:line="360" w:lineRule="auto"/>
        <w:rPr>
          <w:rFonts w:ascii="Times New Roman" w:eastAsiaTheme="majorEastAsia" w:hAnsi="Times New Roman" w:cs="Times New Roman"/>
          <w:color w:val="00B050"/>
          <w:sz w:val="24"/>
          <w:szCs w:val="24"/>
          <w:lang w:val="en-US"/>
        </w:rPr>
      </w:pPr>
      <w:r w:rsidRPr="009565DB">
        <w:rPr>
          <w:rFonts w:ascii="Times New Roman" w:eastAsiaTheme="majorEastAsia" w:hAnsi="Times New Roman" w:cs="Times New Roman"/>
          <w:color w:val="00B050"/>
          <w:sz w:val="24"/>
          <w:szCs w:val="24"/>
          <w:lang w:val="en-US"/>
        </w:rPr>
        <w:t>The results were presented in the following way:</w:t>
      </w:r>
    </w:p>
    <w:p w14:paraId="09F4AF0C" w14:textId="77777777" w:rsidR="008632A6" w:rsidRPr="009565DB" w:rsidRDefault="008632A6" w:rsidP="009565DB">
      <w:pPr>
        <w:pStyle w:val="Lijstalinea"/>
        <w:spacing w:line="360" w:lineRule="auto"/>
        <w:rPr>
          <w:rFonts w:ascii="Times New Roman" w:eastAsiaTheme="majorEastAsia" w:hAnsi="Times New Roman" w:cs="Times New Roman"/>
          <w:color w:val="00B050"/>
          <w:sz w:val="24"/>
          <w:szCs w:val="24"/>
          <w:lang w:val="en-US"/>
        </w:rPr>
      </w:pPr>
    </w:p>
    <w:p w14:paraId="5F7DA29E" w14:textId="77777777" w:rsidR="008632A6" w:rsidRPr="008632A6" w:rsidRDefault="008632A6" w:rsidP="008632A6">
      <w:pPr>
        <w:pStyle w:val="Lijstalinea"/>
        <w:spacing w:line="360" w:lineRule="auto"/>
        <w:rPr>
          <w:rFonts w:ascii="Times New Roman" w:eastAsiaTheme="majorEastAsia" w:hAnsi="Times New Roman" w:cs="Times New Roman"/>
          <w:b/>
          <w:bCs/>
          <w:color w:val="00B050"/>
          <w:sz w:val="24"/>
          <w:szCs w:val="24"/>
          <w:lang w:val="en-US"/>
        </w:rPr>
      </w:pPr>
      <w:r w:rsidRPr="008632A6">
        <w:rPr>
          <w:rFonts w:ascii="Times New Roman" w:eastAsiaTheme="majorEastAsia" w:hAnsi="Times New Roman" w:cs="Times New Roman"/>
          <w:b/>
          <w:bCs/>
          <w:color w:val="00B050"/>
          <w:sz w:val="24"/>
          <w:szCs w:val="24"/>
          <w:lang w:val="en-US"/>
        </w:rPr>
        <w:t>Table 2 offers a detailed comparison of how the relevance of DFS varies across content knowledge, skills, and values and norms provided by the courses across the programs. Notably, content knowledge is rated as less relevant than skills in both university programs, although this distinction is more pronounced in the Engineering Technology program. In contrast, the Early Childhood Education program shows the opposite trend, with content knowledge being considered more relevant than skills. The relevance of values and norms is also included for context, but it will not be further discussed due to the limited number of items these descriptives are based on (Engineering Technology: 4, Pharmacy: 2, Early Childhood Education: 1 ). This makes it difficult to draw meaningful comparisons with the much larger sets of items related to skills and content knowledge.</w:t>
      </w:r>
    </w:p>
    <w:p w14:paraId="7F278E84" w14:textId="77777777" w:rsidR="008632A6" w:rsidRPr="008632A6" w:rsidRDefault="008632A6" w:rsidP="008632A6">
      <w:pPr>
        <w:spacing w:after="0" w:line="240" w:lineRule="auto"/>
        <w:rPr>
          <w:rFonts w:ascii="MS Reference Sans Serif" w:eastAsia="MS Mincho" w:hAnsi="MS Reference Sans Serif" w:cs="Arial"/>
          <w:kern w:val="0"/>
          <w:highlight w:val="yellow"/>
          <w14:ligatures w14:val="none"/>
        </w:rPr>
      </w:pPr>
    </w:p>
    <w:tbl>
      <w:tblPr>
        <w:tblW w:w="8840" w:type="dxa"/>
        <w:tblCellMar>
          <w:left w:w="0" w:type="dxa"/>
          <w:right w:w="0" w:type="dxa"/>
        </w:tblCellMar>
        <w:tblLook w:val="0420" w:firstRow="1" w:lastRow="0" w:firstColumn="0" w:lastColumn="0" w:noHBand="0" w:noVBand="1"/>
      </w:tblPr>
      <w:tblGrid>
        <w:gridCol w:w="2040"/>
        <w:gridCol w:w="1700"/>
        <w:gridCol w:w="1700"/>
        <w:gridCol w:w="1700"/>
        <w:gridCol w:w="1700"/>
      </w:tblGrid>
      <w:tr w:rsidR="008632A6" w:rsidRPr="008632A6" w14:paraId="1655BE91" w14:textId="77777777" w:rsidTr="00060F95">
        <w:tc>
          <w:tcPr>
            <w:tcW w:w="8840" w:type="dxa"/>
            <w:gridSpan w:val="5"/>
            <w:tcBorders>
              <w:top w:val="nil"/>
              <w:left w:val="nil"/>
              <w:bottom w:val="single" w:sz="8" w:space="0" w:color="000000"/>
              <w:right w:val="nil"/>
            </w:tcBorders>
            <w:shd w:val="clear" w:color="auto" w:fill="auto"/>
            <w:tcMar>
              <w:top w:w="72" w:type="dxa"/>
              <w:left w:w="144" w:type="dxa"/>
              <w:bottom w:w="72" w:type="dxa"/>
              <w:right w:w="144" w:type="dxa"/>
            </w:tcMar>
            <w:hideMark/>
          </w:tcPr>
          <w:p w14:paraId="2B935431" w14:textId="77777777" w:rsidR="008632A6" w:rsidRPr="008632A6" w:rsidRDefault="008632A6" w:rsidP="008632A6">
            <w:pPr>
              <w:spacing w:after="0" w:line="240" w:lineRule="auto"/>
              <w:rPr>
                <w:rFonts w:ascii="Times New Roman" w:eastAsiaTheme="majorEastAsia" w:hAnsi="Times New Roman" w:cs="Times New Roman"/>
                <w:b/>
                <w:bCs/>
                <w:color w:val="00B050"/>
                <w:sz w:val="24"/>
                <w:szCs w:val="24"/>
                <w:lang w:val="en-US"/>
              </w:rPr>
            </w:pPr>
            <w:r w:rsidRPr="008632A6">
              <w:rPr>
                <w:rFonts w:ascii="Times New Roman" w:eastAsiaTheme="majorEastAsia" w:hAnsi="Times New Roman" w:cs="Times New Roman"/>
                <w:b/>
                <w:bCs/>
                <w:color w:val="00B050"/>
                <w:sz w:val="24"/>
                <w:szCs w:val="24"/>
                <w:lang w:val="en-US"/>
              </w:rPr>
              <w:t>Table 2</w:t>
            </w:r>
          </w:p>
          <w:p w14:paraId="4E11A78E" w14:textId="77777777" w:rsidR="008632A6" w:rsidRPr="008632A6" w:rsidRDefault="008632A6" w:rsidP="008632A6">
            <w:pPr>
              <w:spacing w:after="0" w:line="240" w:lineRule="auto"/>
              <w:rPr>
                <w:rFonts w:ascii="Times New Roman" w:eastAsiaTheme="majorEastAsia" w:hAnsi="Times New Roman" w:cs="Times New Roman"/>
                <w:b/>
                <w:bCs/>
                <w:color w:val="00B050"/>
                <w:sz w:val="24"/>
                <w:szCs w:val="24"/>
                <w:lang w:val="en-US"/>
              </w:rPr>
            </w:pPr>
            <w:r w:rsidRPr="008632A6">
              <w:rPr>
                <w:rFonts w:ascii="Times New Roman" w:eastAsiaTheme="majorEastAsia" w:hAnsi="Times New Roman" w:cs="Times New Roman"/>
                <w:b/>
                <w:bCs/>
                <w:color w:val="00B050"/>
                <w:sz w:val="24"/>
                <w:szCs w:val="24"/>
                <w:lang w:val="en-US"/>
              </w:rPr>
              <w:t>Means and Standard Deviations of the Percentage Scores of the Content Knowledge, Skills, and Values and Norms for each Program</w:t>
            </w:r>
          </w:p>
        </w:tc>
      </w:tr>
      <w:tr w:rsidR="008632A6" w:rsidRPr="008632A6" w14:paraId="2EEEB251" w14:textId="77777777" w:rsidTr="00060F95">
        <w:tc>
          <w:tcPr>
            <w:tcW w:w="2040" w:type="dxa"/>
            <w:tcBorders>
              <w:top w:val="single" w:sz="8" w:space="0" w:color="000000"/>
              <w:left w:val="nil"/>
              <w:bottom w:val="nil"/>
              <w:right w:val="nil"/>
            </w:tcBorders>
            <w:shd w:val="clear" w:color="auto" w:fill="auto"/>
            <w:tcMar>
              <w:top w:w="72" w:type="dxa"/>
              <w:left w:w="144" w:type="dxa"/>
              <w:bottom w:w="72" w:type="dxa"/>
              <w:right w:w="144" w:type="dxa"/>
            </w:tcMar>
            <w:vAlign w:val="center"/>
            <w:hideMark/>
          </w:tcPr>
          <w:p w14:paraId="727C7B31" w14:textId="77777777" w:rsidR="008632A6" w:rsidRPr="008632A6" w:rsidRDefault="008632A6" w:rsidP="008632A6">
            <w:pPr>
              <w:spacing w:after="0" w:line="240" w:lineRule="auto"/>
              <w:rPr>
                <w:rFonts w:ascii="Times New Roman" w:eastAsiaTheme="majorEastAsia" w:hAnsi="Times New Roman" w:cs="Times New Roman"/>
                <w:b/>
                <w:bCs/>
                <w:color w:val="00B050"/>
                <w:sz w:val="24"/>
                <w:szCs w:val="24"/>
                <w:lang w:val="en-US"/>
              </w:rPr>
            </w:pPr>
          </w:p>
        </w:tc>
        <w:tc>
          <w:tcPr>
            <w:tcW w:w="1700"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2C8F01AF" w14:textId="77777777" w:rsidR="008632A6" w:rsidRPr="008632A6" w:rsidRDefault="008632A6" w:rsidP="008632A6">
            <w:pPr>
              <w:spacing w:after="0" w:line="240" w:lineRule="auto"/>
              <w:jc w:val="center"/>
              <w:rPr>
                <w:rFonts w:ascii="Times New Roman" w:eastAsiaTheme="majorEastAsia" w:hAnsi="Times New Roman" w:cs="Times New Roman"/>
                <w:b/>
                <w:bCs/>
                <w:color w:val="00B050"/>
                <w:sz w:val="24"/>
                <w:szCs w:val="24"/>
                <w:lang w:val="en-US"/>
              </w:rPr>
            </w:pPr>
            <w:r w:rsidRPr="008632A6">
              <w:rPr>
                <w:rFonts w:ascii="Times New Roman" w:eastAsiaTheme="majorEastAsia" w:hAnsi="Times New Roman" w:cs="Times New Roman"/>
                <w:b/>
                <w:bCs/>
                <w:color w:val="00B050"/>
                <w:sz w:val="24"/>
                <w:szCs w:val="24"/>
                <w:lang w:val="en-US"/>
              </w:rPr>
              <w:t>Content Knowledge</w:t>
            </w:r>
          </w:p>
        </w:tc>
        <w:tc>
          <w:tcPr>
            <w:tcW w:w="1700"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05406C39" w14:textId="77777777" w:rsidR="008632A6" w:rsidRPr="008632A6" w:rsidRDefault="008632A6" w:rsidP="008632A6">
            <w:pPr>
              <w:spacing w:after="0" w:line="240" w:lineRule="auto"/>
              <w:jc w:val="center"/>
              <w:rPr>
                <w:rFonts w:ascii="Times New Roman" w:eastAsiaTheme="majorEastAsia" w:hAnsi="Times New Roman" w:cs="Times New Roman"/>
                <w:b/>
                <w:bCs/>
                <w:color w:val="00B050"/>
                <w:sz w:val="24"/>
                <w:szCs w:val="24"/>
                <w:lang w:val="en-US"/>
              </w:rPr>
            </w:pPr>
            <w:r w:rsidRPr="008632A6">
              <w:rPr>
                <w:rFonts w:ascii="Times New Roman" w:eastAsiaTheme="majorEastAsia" w:hAnsi="Times New Roman" w:cs="Times New Roman"/>
                <w:b/>
                <w:bCs/>
                <w:color w:val="00B050"/>
                <w:sz w:val="24"/>
                <w:szCs w:val="24"/>
                <w:lang w:val="en-US"/>
              </w:rPr>
              <w:t>Skills</w:t>
            </w:r>
          </w:p>
        </w:tc>
        <w:tc>
          <w:tcPr>
            <w:tcW w:w="1700"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13846B6D" w14:textId="77777777" w:rsidR="008632A6" w:rsidRPr="008632A6" w:rsidRDefault="008632A6" w:rsidP="008632A6">
            <w:pPr>
              <w:spacing w:after="0" w:line="240" w:lineRule="auto"/>
              <w:jc w:val="center"/>
              <w:rPr>
                <w:rFonts w:ascii="Times New Roman" w:eastAsiaTheme="majorEastAsia" w:hAnsi="Times New Roman" w:cs="Times New Roman"/>
                <w:b/>
                <w:bCs/>
                <w:color w:val="00B050"/>
                <w:sz w:val="24"/>
                <w:szCs w:val="24"/>
                <w:lang w:val="en-US"/>
              </w:rPr>
            </w:pPr>
            <w:r w:rsidRPr="008632A6">
              <w:rPr>
                <w:rFonts w:ascii="Times New Roman" w:eastAsiaTheme="majorEastAsia" w:hAnsi="Times New Roman" w:cs="Times New Roman"/>
                <w:b/>
                <w:bCs/>
                <w:color w:val="00B050"/>
                <w:sz w:val="24"/>
                <w:szCs w:val="24"/>
                <w:lang w:val="en-US"/>
              </w:rPr>
              <w:t>Values and Norms</w:t>
            </w:r>
          </w:p>
        </w:tc>
        <w:tc>
          <w:tcPr>
            <w:tcW w:w="1700"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5A19E839" w14:textId="77777777" w:rsidR="008632A6" w:rsidRPr="008632A6" w:rsidRDefault="008632A6" w:rsidP="008632A6">
            <w:pPr>
              <w:spacing w:after="0" w:line="240" w:lineRule="auto"/>
              <w:jc w:val="center"/>
              <w:rPr>
                <w:rFonts w:ascii="Times New Roman" w:eastAsiaTheme="majorEastAsia" w:hAnsi="Times New Roman" w:cs="Times New Roman"/>
                <w:b/>
                <w:bCs/>
                <w:color w:val="00B050"/>
                <w:sz w:val="24"/>
                <w:szCs w:val="24"/>
                <w:lang w:val="en-US"/>
              </w:rPr>
            </w:pPr>
            <w:r w:rsidRPr="008632A6">
              <w:rPr>
                <w:rFonts w:ascii="Times New Roman" w:eastAsiaTheme="majorEastAsia" w:hAnsi="Times New Roman" w:cs="Times New Roman"/>
                <w:b/>
                <w:bCs/>
                <w:color w:val="00B050"/>
                <w:sz w:val="24"/>
                <w:szCs w:val="24"/>
                <w:lang w:val="en-US"/>
              </w:rPr>
              <w:t>Total</w:t>
            </w:r>
          </w:p>
        </w:tc>
      </w:tr>
      <w:tr w:rsidR="008632A6" w:rsidRPr="008632A6" w14:paraId="674D6DE2" w14:textId="77777777" w:rsidTr="00060F95">
        <w:tc>
          <w:tcPr>
            <w:tcW w:w="2040" w:type="dxa"/>
            <w:tcBorders>
              <w:top w:val="nil"/>
              <w:left w:val="nil"/>
              <w:bottom w:val="nil"/>
              <w:right w:val="nil"/>
            </w:tcBorders>
            <w:shd w:val="clear" w:color="auto" w:fill="auto"/>
            <w:tcMar>
              <w:top w:w="72" w:type="dxa"/>
              <w:left w:w="144" w:type="dxa"/>
              <w:bottom w:w="72" w:type="dxa"/>
              <w:right w:w="144" w:type="dxa"/>
            </w:tcMar>
            <w:vAlign w:val="center"/>
            <w:hideMark/>
          </w:tcPr>
          <w:p w14:paraId="163B9E93" w14:textId="77777777" w:rsidR="008632A6" w:rsidRPr="008632A6" w:rsidRDefault="008632A6" w:rsidP="008632A6">
            <w:pPr>
              <w:spacing w:after="0" w:line="240" w:lineRule="auto"/>
              <w:rPr>
                <w:rFonts w:ascii="Times New Roman" w:eastAsiaTheme="majorEastAsia" w:hAnsi="Times New Roman" w:cs="Times New Roman"/>
                <w:b/>
                <w:bCs/>
                <w:color w:val="00B050"/>
                <w:sz w:val="24"/>
                <w:szCs w:val="24"/>
                <w:lang w:val="en-US"/>
              </w:rPr>
            </w:pPr>
            <w:r w:rsidRPr="008632A6">
              <w:rPr>
                <w:rFonts w:ascii="Times New Roman" w:eastAsiaTheme="majorEastAsia" w:hAnsi="Times New Roman" w:cs="Times New Roman"/>
                <w:b/>
                <w:bCs/>
                <w:color w:val="00B050"/>
                <w:sz w:val="24"/>
                <w:szCs w:val="24"/>
                <w:lang w:val="en-US"/>
              </w:rPr>
              <w:t>Engineering Technology</w:t>
            </w:r>
          </w:p>
        </w:tc>
        <w:tc>
          <w:tcPr>
            <w:tcW w:w="1700" w:type="dxa"/>
            <w:tcBorders>
              <w:top w:val="single" w:sz="8" w:space="0" w:color="000000"/>
              <w:left w:val="nil"/>
              <w:bottom w:val="nil"/>
              <w:right w:val="nil"/>
            </w:tcBorders>
            <w:shd w:val="clear" w:color="auto" w:fill="auto"/>
            <w:tcMar>
              <w:top w:w="72" w:type="dxa"/>
              <w:left w:w="144" w:type="dxa"/>
              <w:bottom w:w="72" w:type="dxa"/>
              <w:right w:w="144" w:type="dxa"/>
            </w:tcMar>
            <w:vAlign w:val="center"/>
            <w:hideMark/>
          </w:tcPr>
          <w:p w14:paraId="083F3C61" w14:textId="77777777" w:rsidR="008632A6" w:rsidRPr="008632A6" w:rsidRDefault="008632A6" w:rsidP="008632A6">
            <w:pPr>
              <w:spacing w:after="0" w:line="240" w:lineRule="auto"/>
              <w:jc w:val="center"/>
              <w:rPr>
                <w:rFonts w:ascii="Times New Roman" w:eastAsiaTheme="majorEastAsia" w:hAnsi="Times New Roman" w:cs="Times New Roman"/>
                <w:b/>
                <w:bCs/>
                <w:color w:val="00B050"/>
                <w:sz w:val="24"/>
                <w:szCs w:val="24"/>
                <w:lang w:val="en-US"/>
              </w:rPr>
            </w:pPr>
            <w:r w:rsidRPr="008632A6">
              <w:rPr>
                <w:rFonts w:ascii="Times New Roman" w:eastAsiaTheme="majorEastAsia" w:hAnsi="Times New Roman" w:cs="Times New Roman"/>
                <w:b/>
                <w:bCs/>
                <w:color w:val="00B050"/>
                <w:sz w:val="24"/>
                <w:szCs w:val="24"/>
                <w:lang w:val="en-US"/>
              </w:rPr>
              <w:t>74.87 (10.26)</w:t>
            </w:r>
          </w:p>
        </w:tc>
        <w:tc>
          <w:tcPr>
            <w:tcW w:w="1700" w:type="dxa"/>
            <w:tcBorders>
              <w:top w:val="single" w:sz="8" w:space="0" w:color="000000"/>
              <w:left w:val="nil"/>
              <w:bottom w:val="nil"/>
              <w:right w:val="nil"/>
            </w:tcBorders>
            <w:shd w:val="clear" w:color="auto" w:fill="auto"/>
            <w:tcMar>
              <w:top w:w="72" w:type="dxa"/>
              <w:left w:w="144" w:type="dxa"/>
              <w:bottom w:w="72" w:type="dxa"/>
              <w:right w:w="144" w:type="dxa"/>
            </w:tcMar>
            <w:vAlign w:val="center"/>
            <w:hideMark/>
          </w:tcPr>
          <w:p w14:paraId="7CFC19F2" w14:textId="77777777" w:rsidR="008632A6" w:rsidRPr="008632A6" w:rsidRDefault="008632A6" w:rsidP="008632A6">
            <w:pPr>
              <w:spacing w:after="0" w:line="240" w:lineRule="auto"/>
              <w:jc w:val="center"/>
              <w:rPr>
                <w:rFonts w:ascii="Times New Roman" w:eastAsiaTheme="majorEastAsia" w:hAnsi="Times New Roman" w:cs="Times New Roman"/>
                <w:b/>
                <w:bCs/>
                <w:color w:val="00B050"/>
                <w:sz w:val="24"/>
                <w:szCs w:val="24"/>
                <w:lang w:val="en-US"/>
              </w:rPr>
            </w:pPr>
            <w:r w:rsidRPr="008632A6">
              <w:rPr>
                <w:rFonts w:ascii="Times New Roman" w:eastAsiaTheme="majorEastAsia" w:hAnsi="Times New Roman" w:cs="Times New Roman"/>
                <w:b/>
                <w:bCs/>
                <w:color w:val="00B050"/>
                <w:sz w:val="24"/>
                <w:szCs w:val="24"/>
                <w:lang w:val="en-US"/>
              </w:rPr>
              <w:t>82.36 (8.58)</w:t>
            </w:r>
          </w:p>
        </w:tc>
        <w:tc>
          <w:tcPr>
            <w:tcW w:w="1700" w:type="dxa"/>
            <w:tcBorders>
              <w:top w:val="single" w:sz="8" w:space="0" w:color="000000"/>
              <w:left w:val="nil"/>
              <w:bottom w:val="nil"/>
              <w:right w:val="nil"/>
            </w:tcBorders>
            <w:shd w:val="clear" w:color="auto" w:fill="auto"/>
            <w:tcMar>
              <w:top w:w="72" w:type="dxa"/>
              <w:left w:w="144" w:type="dxa"/>
              <w:bottom w:w="72" w:type="dxa"/>
              <w:right w:w="144" w:type="dxa"/>
            </w:tcMar>
            <w:vAlign w:val="center"/>
            <w:hideMark/>
          </w:tcPr>
          <w:p w14:paraId="6E7C4868" w14:textId="77777777" w:rsidR="008632A6" w:rsidRPr="008632A6" w:rsidRDefault="008632A6" w:rsidP="008632A6">
            <w:pPr>
              <w:spacing w:after="0" w:line="240" w:lineRule="auto"/>
              <w:jc w:val="center"/>
              <w:rPr>
                <w:rFonts w:ascii="Times New Roman" w:eastAsiaTheme="majorEastAsia" w:hAnsi="Times New Roman" w:cs="Times New Roman"/>
                <w:b/>
                <w:bCs/>
                <w:color w:val="00B050"/>
                <w:sz w:val="24"/>
                <w:szCs w:val="24"/>
                <w:lang w:val="en-US"/>
              </w:rPr>
            </w:pPr>
            <w:r w:rsidRPr="008632A6">
              <w:rPr>
                <w:rFonts w:ascii="Times New Roman" w:eastAsiaTheme="majorEastAsia" w:hAnsi="Times New Roman" w:cs="Times New Roman"/>
                <w:b/>
                <w:bCs/>
                <w:color w:val="00B050"/>
                <w:sz w:val="24"/>
                <w:szCs w:val="24"/>
                <w:lang w:val="en-US"/>
              </w:rPr>
              <w:t>75.59 (13.25)</w:t>
            </w:r>
          </w:p>
        </w:tc>
        <w:tc>
          <w:tcPr>
            <w:tcW w:w="1700" w:type="dxa"/>
            <w:tcBorders>
              <w:top w:val="single" w:sz="8" w:space="0" w:color="000000"/>
              <w:left w:val="nil"/>
              <w:bottom w:val="nil"/>
              <w:right w:val="nil"/>
            </w:tcBorders>
            <w:shd w:val="clear" w:color="auto" w:fill="auto"/>
            <w:tcMar>
              <w:top w:w="72" w:type="dxa"/>
              <w:left w:w="144" w:type="dxa"/>
              <w:bottom w:w="72" w:type="dxa"/>
              <w:right w:w="144" w:type="dxa"/>
            </w:tcMar>
            <w:vAlign w:val="center"/>
            <w:hideMark/>
          </w:tcPr>
          <w:p w14:paraId="30F2A269" w14:textId="77777777" w:rsidR="008632A6" w:rsidRPr="008632A6" w:rsidRDefault="008632A6" w:rsidP="008632A6">
            <w:pPr>
              <w:spacing w:after="0" w:line="240" w:lineRule="auto"/>
              <w:jc w:val="center"/>
              <w:rPr>
                <w:rFonts w:ascii="Times New Roman" w:eastAsiaTheme="majorEastAsia" w:hAnsi="Times New Roman" w:cs="Times New Roman"/>
                <w:b/>
                <w:bCs/>
                <w:color w:val="00B050"/>
                <w:sz w:val="24"/>
                <w:szCs w:val="24"/>
                <w:lang w:val="en-US"/>
              </w:rPr>
            </w:pPr>
            <w:r w:rsidRPr="008632A6">
              <w:rPr>
                <w:rFonts w:ascii="Times New Roman" w:eastAsiaTheme="majorEastAsia" w:hAnsi="Times New Roman" w:cs="Times New Roman"/>
                <w:b/>
                <w:bCs/>
                <w:color w:val="00B050"/>
                <w:sz w:val="24"/>
                <w:szCs w:val="24"/>
                <w:lang w:val="en-US"/>
              </w:rPr>
              <w:t>76.98 (8.79)</w:t>
            </w:r>
          </w:p>
        </w:tc>
      </w:tr>
      <w:tr w:rsidR="008632A6" w:rsidRPr="008632A6" w14:paraId="3506B389" w14:textId="77777777" w:rsidTr="00060F95">
        <w:tc>
          <w:tcPr>
            <w:tcW w:w="2040" w:type="dxa"/>
            <w:tcBorders>
              <w:top w:val="nil"/>
              <w:left w:val="nil"/>
              <w:bottom w:val="nil"/>
              <w:right w:val="nil"/>
            </w:tcBorders>
            <w:shd w:val="clear" w:color="auto" w:fill="auto"/>
            <w:tcMar>
              <w:top w:w="72" w:type="dxa"/>
              <w:left w:w="144" w:type="dxa"/>
              <w:bottom w:w="72" w:type="dxa"/>
              <w:right w:w="144" w:type="dxa"/>
            </w:tcMar>
            <w:vAlign w:val="center"/>
            <w:hideMark/>
          </w:tcPr>
          <w:p w14:paraId="207D6BD8" w14:textId="77777777" w:rsidR="008632A6" w:rsidRPr="008632A6" w:rsidRDefault="008632A6" w:rsidP="008632A6">
            <w:pPr>
              <w:spacing w:after="0" w:line="240" w:lineRule="auto"/>
              <w:rPr>
                <w:rFonts w:ascii="Times New Roman" w:eastAsiaTheme="majorEastAsia" w:hAnsi="Times New Roman" w:cs="Times New Roman"/>
                <w:b/>
                <w:bCs/>
                <w:color w:val="00B050"/>
                <w:sz w:val="24"/>
                <w:szCs w:val="24"/>
                <w:lang w:val="en-US"/>
              </w:rPr>
            </w:pPr>
            <w:r w:rsidRPr="008632A6">
              <w:rPr>
                <w:rFonts w:ascii="Times New Roman" w:eastAsiaTheme="majorEastAsia" w:hAnsi="Times New Roman" w:cs="Times New Roman"/>
                <w:b/>
                <w:bCs/>
                <w:color w:val="00B050"/>
                <w:sz w:val="24"/>
                <w:szCs w:val="24"/>
                <w:lang w:val="en-US"/>
              </w:rPr>
              <w:t>Pharmacy</w:t>
            </w:r>
          </w:p>
        </w:tc>
        <w:tc>
          <w:tcPr>
            <w:tcW w:w="1700" w:type="dxa"/>
            <w:tcBorders>
              <w:top w:val="nil"/>
              <w:left w:val="nil"/>
              <w:bottom w:val="nil"/>
              <w:right w:val="nil"/>
            </w:tcBorders>
            <w:shd w:val="clear" w:color="auto" w:fill="auto"/>
            <w:tcMar>
              <w:top w:w="72" w:type="dxa"/>
              <w:left w:w="144" w:type="dxa"/>
              <w:bottom w:w="72" w:type="dxa"/>
              <w:right w:w="144" w:type="dxa"/>
            </w:tcMar>
            <w:vAlign w:val="center"/>
            <w:hideMark/>
          </w:tcPr>
          <w:p w14:paraId="069EF0CC" w14:textId="77777777" w:rsidR="008632A6" w:rsidRPr="008632A6" w:rsidRDefault="008632A6" w:rsidP="008632A6">
            <w:pPr>
              <w:spacing w:after="0" w:line="240" w:lineRule="auto"/>
              <w:jc w:val="center"/>
              <w:rPr>
                <w:rFonts w:ascii="Times New Roman" w:eastAsiaTheme="majorEastAsia" w:hAnsi="Times New Roman" w:cs="Times New Roman"/>
                <w:b/>
                <w:bCs/>
                <w:color w:val="00B050"/>
                <w:sz w:val="24"/>
                <w:szCs w:val="24"/>
                <w:lang w:val="en-US"/>
              </w:rPr>
            </w:pPr>
            <w:r w:rsidRPr="008632A6">
              <w:rPr>
                <w:rFonts w:ascii="Times New Roman" w:eastAsiaTheme="majorEastAsia" w:hAnsi="Times New Roman" w:cs="Times New Roman"/>
                <w:b/>
                <w:bCs/>
                <w:color w:val="00B050"/>
                <w:sz w:val="24"/>
                <w:szCs w:val="24"/>
                <w:lang w:val="en-US"/>
              </w:rPr>
              <w:t>75.62 (11.3)</w:t>
            </w:r>
          </w:p>
        </w:tc>
        <w:tc>
          <w:tcPr>
            <w:tcW w:w="1700" w:type="dxa"/>
            <w:tcBorders>
              <w:top w:val="nil"/>
              <w:left w:val="nil"/>
              <w:bottom w:val="nil"/>
              <w:right w:val="nil"/>
            </w:tcBorders>
            <w:shd w:val="clear" w:color="auto" w:fill="auto"/>
            <w:tcMar>
              <w:top w:w="72" w:type="dxa"/>
              <w:left w:w="144" w:type="dxa"/>
              <w:bottom w:w="72" w:type="dxa"/>
              <w:right w:w="144" w:type="dxa"/>
            </w:tcMar>
            <w:vAlign w:val="center"/>
            <w:hideMark/>
          </w:tcPr>
          <w:p w14:paraId="1A8885D9" w14:textId="77777777" w:rsidR="008632A6" w:rsidRPr="008632A6" w:rsidRDefault="008632A6" w:rsidP="008632A6">
            <w:pPr>
              <w:spacing w:after="0" w:line="240" w:lineRule="auto"/>
              <w:jc w:val="center"/>
              <w:rPr>
                <w:rFonts w:ascii="Times New Roman" w:eastAsiaTheme="majorEastAsia" w:hAnsi="Times New Roman" w:cs="Times New Roman"/>
                <w:b/>
                <w:bCs/>
                <w:color w:val="00B050"/>
                <w:sz w:val="24"/>
                <w:szCs w:val="24"/>
                <w:lang w:val="en-US"/>
              </w:rPr>
            </w:pPr>
            <w:r w:rsidRPr="008632A6">
              <w:rPr>
                <w:rFonts w:ascii="Times New Roman" w:eastAsiaTheme="majorEastAsia" w:hAnsi="Times New Roman" w:cs="Times New Roman"/>
                <w:b/>
                <w:bCs/>
                <w:color w:val="00B050"/>
                <w:sz w:val="24"/>
                <w:szCs w:val="24"/>
                <w:lang w:val="en-US"/>
              </w:rPr>
              <w:t>79.97 (9.59)</w:t>
            </w:r>
          </w:p>
        </w:tc>
        <w:tc>
          <w:tcPr>
            <w:tcW w:w="1700" w:type="dxa"/>
            <w:tcBorders>
              <w:top w:val="nil"/>
              <w:left w:val="nil"/>
              <w:bottom w:val="nil"/>
              <w:right w:val="nil"/>
            </w:tcBorders>
            <w:shd w:val="clear" w:color="auto" w:fill="auto"/>
            <w:tcMar>
              <w:top w:w="72" w:type="dxa"/>
              <w:left w:w="144" w:type="dxa"/>
              <w:bottom w:w="72" w:type="dxa"/>
              <w:right w:w="144" w:type="dxa"/>
            </w:tcMar>
            <w:vAlign w:val="center"/>
            <w:hideMark/>
          </w:tcPr>
          <w:p w14:paraId="0283911B" w14:textId="77777777" w:rsidR="008632A6" w:rsidRPr="008632A6" w:rsidRDefault="008632A6" w:rsidP="008632A6">
            <w:pPr>
              <w:spacing w:after="0" w:line="240" w:lineRule="auto"/>
              <w:jc w:val="center"/>
              <w:rPr>
                <w:rFonts w:ascii="Times New Roman" w:eastAsiaTheme="majorEastAsia" w:hAnsi="Times New Roman" w:cs="Times New Roman"/>
                <w:b/>
                <w:bCs/>
                <w:color w:val="00B050"/>
                <w:sz w:val="24"/>
                <w:szCs w:val="24"/>
                <w:lang w:val="en-US"/>
              </w:rPr>
            </w:pPr>
            <w:r w:rsidRPr="008632A6">
              <w:rPr>
                <w:rFonts w:ascii="Times New Roman" w:eastAsiaTheme="majorEastAsia" w:hAnsi="Times New Roman" w:cs="Times New Roman"/>
                <w:b/>
                <w:bCs/>
                <w:color w:val="00B050"/>
                <w:sz w:val="24"/>
                <w:szCs w:val="24"/>
                <w:lang w:val="en-US"/>
              </w:rPr>
              <w:t>92.28 (8.40)</w:t>
            </w:r>
          </w:p>
        </w:tc>
        <w:tc>
          <w:tcPr>
            <w:tcW w:w="1700" w:type="dxa"/>
            <w:tcBorders>
              <w:top w:val="nil"/>
              <w:left w:val="nil"/>
              <w:bottom w:val="nil"/>
              <w:right w:val="nil"/>
            </w:tcBorders>
            <w:shd w:val="clear" w:color="auto" w:fill="auto"/>
            <w:tcMar>
              <w:top w:w="72" w:type="dxa"/>
              <w:left w:w="144" w:type="dxa"/>
              <w:bottom w:w="72" w:type="dxa"/>
              <w:right w:w="144" w:type="dxa"/>
            </w:tcMar>
            <w:vAlign w:val="center"/>
            <w:hideMark/>
          </w:tcPr>
          <w:p w14:paraId="0C625FED" w14:textId="77777777" w:rsidR="008632A6" w:rsidRPr="008632A6" w:rsidRDefault="008632A6" w:rsidP="008632A6">
            <w:pPr>
              <w:spacing w:after="0" w:line="240" w:lineRule="auto"/>
              <w:jc w:val="center"/>
              <w:rPr>
                <w:rFonts w:ascii="Times New Roman" w:eastAsiaTheme="majorEastAsia" w:hAnsi="Times New Roman" w:cs="Times New Roman"/>
                <w:b/>
                <w:bCs/>
                <w:color w:val="00B050"/>
                <w:sz w:val="24"/>
                <w:szCs w:val="24"/>
                <w:lang w:val="en-US"/>
              </w:rPr>
            </w:pPr>
            <w:r w:rsidRPr="008632A6">
              <w:rPr>
                <w:rFonts w:ascii="Times New Roman" w:eastAsiaTheme="majorEastAsia" w:hAnsi="Times New Roman" w:cs="Times New Roman"/>
                <w:b/>
                <w:bCs/>
                <w:color w:val="00B050"/>
                <w:sz w:val="24"/>
                <w:szCs w:val="24"/>
                <w:lang w:val="en-US"/>
              </w:rPr>
              <w:t>78.15 (9.73)</w:t>
            </w:r>
          </w:p>
        </w:tc>
      </w:tr>
      <w:tr w:rsidR="008632A6" w:rsidRPr="008632A6" w14:paraId="7DE2D904" w14:textId="77777777" w:rsidTr="00060F95">
        <w:tc>
          <w:tcPr>
            <w:tcW w:w="2040" w:type="dxa"/>
            <w:tcBorders>
              <w:top w:val="nil"/>
              <w:left w:val="nil"/>
              <w:bottom w:val="single" w:sz="8" w:space="0" w:color="000000"/>
              <w:right w:val="nil"/>
            </w:tcBorders>
            <w:shd w:val="clear" w:color="auto" w:fill="auto"/>
            <w:tcMar>
              <w:top w:w="72" w:type="dxa"/>
              <w:left w:w="144" w:type="dxa"/>
              <w:bottom w:w="72" w:type="dxa"/>
              <w:right w:w="144" w:type="dxa"/>
            </w:tcMar>
            <w:vAlign w:val="center"/>
            <w:hideMark/>
          </w:tcPr>
          <w:p w14:paraId="5D224E39" w14:textId="77777777" w:rsidR="008632A6" w:rsidRPr="008632A6" w:rsidRDefault="008632A6" w:rsidP="008632A6">
            <w:pPr>
              <w:spacing w:after="0" w:line="240" w:lineRule="auto"/>
              <w:rPr>
                <w:rFonts w:ascii="Times New Roman" w:eastAsiaTheme="majorEastAsia" w:hAnsi="Times New Roman" w:cs="Times New Roman"/>
                <w:b/>
                <w:bCs/>
                <w:color w:val="00B050"/>
                <w:sz w:val="24"/>
                <w:szCs w:val="24"/>
                <w:lang w:val="en-US"/>
              </w:rPr>
            </w:pPr>
            <w:r w:rsidRPr="008632A6">
              <w:rPr>
                <w:rFonts w:ascii="Times New Roman" w:eastAsiaTheme="majorEastAsia" w:hAnsi="Times New Roman" w:cs="Times New Roman"/>
                <w:b/>
                <w:bCs/>
                <w:color w:val="00B050"/>
                <w:sz w:val="24"/>
                <w:szCs w:val="24"/>
                <w:lang w:val="en-US"/>
              </w:rPr>
              <w:t>Early Childhood Education</w:t>
            </w:r>
          </w:p>
        </w:tc>
        <w:tc>
          <w:tcPr>
            <w:tcW w:w="1700" w:type="dxa"/>
            <w:tcBorders>
              <w:top w:val="nil"/>
              <w:left w:val="nil"/>
              <w:bottom w:val="single" w:sz="8" w:space="0" w:color="000000"/>
              <w:right w:val="nil"/>
            </w:tcBorders>
            <w:shd w:val="clear" w:color="auto" w:fill="auto"/>
            <w:tcMar>
              <w:top w:w="72" w:type="dxa"/>
              <w:left w:w="144" w:type="dxa"/>
              <w:bottom w:w="72" w:type="dxa"/>
              <w:right w:w="144" w:type="dxa"/>
            </w:tcMar>
            <w:vAlign w:val="center"/>
            <w:hideMark/>
          </w:tcPr>
          <w:p w14:paraId="081FCBE5" w14:textId="77777777" w:rsidR="008632A6" w:rsidRPr="008632A6" w:rsidRDefault="008632A6" w:rsidP="008632A6">
            <w:pPr>
              <w:spacing w:after="0" w:line="240" w:lineRule="auto"/>
              <w:jc w:val="center"/>
              <w:rPr>
                <w:rFonts w:ascii="Times New Roman" w:eastAsiaTheme="majorEastAsia" w:hAnsi="Times New Roman" w:cs="Times New Roman"/>
                <w:b/>
                <w:bCs/>
                <w:color w:val="00B050"/>
                <w:sz w:val="24"/>
                <w:szCs w:val="24"/>
                <w:lang w:val="en-US"/>
              </w:rPr>
            </w:pPr>
            <w:r w:rsidRPr="008632A6">
              <w:rPr>
                <w:rFonts w:ascii="Times New Roman" w:eastAsiaTheme="majorEastAsia" w:hAnsi="Times New Roman" w:cs="Times New Roman"/>
                <w:b/>
                <w:bCs/>
                <w:color w:val="00B050"/>
                <w:sz w:val="24"/>
                <w:szCs w:val="24"/>
                <w:lang w:val="en-US"/>
              </w:rPr>
              <w:t>85.45 (9.18)</w:t>
            </w:r>
          </w:p>
        </w:tc>
        <w:tc>
          <w:tcPr>
            <w:tcW w:w="1700" w:type="dxa"/>
            <w:tcBorders>
              <w:top w:val="nil"/>
              <w:left w:val="nil"/>
              <w:bottom w:val="single" w:sz="8" w:space="0" w:color="000000"/>
              <w:right w:val="nil"/>
            </w:tcBorders>
            <w:shd w:val="clear" w:color="auto" w:fill="auto"/>
            <w:tcMar>
              <w:top w:w="72" w:type="dxa"/>
              <w:left w:w="144" w:type="dxa"/>
              <w:bottom w:w="72" w:type="dxa"/>
              <w:right w:w="144" w:type="dxa"/>
            </w:tcMar>
            <w:vAlign w:val="center"/>
            <w:hideMark/>
          </w:tcPr>
          <w:p w14:paraId="46DDD0A1" w14:textId="77777777" w:rsidR="008632A6" w:rsidRPr="008632A6" w:rsidRDefault="008632A6" w:rsidP="008632A6">
            <w:pPr>
              <w:spacing w:after="0" w:line="240" w:lineRule="auto"/>
              <w:jc w:val="center"/>
              <w:rPr>
                <w:rFonts w:ascii="Times New Roman" w:eastAsiaTheme="majorEastAsia" w:hAnsi="Times New Roman" w:cs="Times New Roman"/>
                <w:b/>
                <w:bCs/>
                <w:color w:val="00B050"/>
                <w:sz w:val="24"/>
                <w:szCs w:val="24"/>
                <w:lang w:val="en-US"/>
              </w:rPr>
            </w:pPr>
            <w:r w:rsidRPr="008632A6">
              <w:rPr>
                <w:rFonts w:ascii="Times New Roman" w:eastAsiaTheme="majorEastAsia" w:hAnsi="Times New Roman" w:cs="Times New Roman"/>
                <w:b/>
                <w:bCs/>
                <w:color w:val="00B050"/>
                <w:sz w:val="24"/>
                <w:szCs w:val="24"/>
                <w:lang w:val="en-US"/>
              </w:rPr>
              <w:t>81.03 (9.17)</w:t>
            </w:r>
          </w:p>
        </w:tc>
        <w:tc>
          <w:tcPr>
            <w:tcW w:w="1700" w:type="dxa"/>
            <w:tcBorders>
              <w:top w:val="nil"/>
              <w:left w:val="nil"/>
              <w:bottom w:val="single" w:sz="8" w:space="0" w:color="000000"/>
              <w:right w:val="nil"/>
            </w:tcBorders>
            <w:shd w:val="clear" w:color="auto" w:fill="auto"/>
            <w:tcMar>
              <w:top w:w="72" w:type="dxa"/>
              <w:left w:w="144" w:type="dxa"/>
              <w:bottom w:w="72" w:type="dxa"/>
              <w:right w:w="144" w:type="dxa"/>
            </w:tcMar>
            <w:vAlign w:val="center"/>
            <w:hideMark/>
          </w:tcPr>
          <w:p w14:paraId="4699926B" w14:textId="77777777" w:rsidR="008632A6" w:rsidRPr="008632A6" w:rsidRDefault="008632A6" w:rsidP="008632A6">
            <w:pPr>
              <w:spacing w:after="0" w:line="240" w:lineRule="auto"/>
              <w:jc w:val="center"/>
              <w:rPr>
                <w:rFonts w:ascii="Times New Roman" w:eastAsiaTheme="majorEastAsia" w:hAnsi="Times New Roman" w:cs="Times New Roman"/>
                <w:b/>
                <w:bCs/>
                <w:color w:val="00B050"/>
                <w:sz w:val="24"/>
                <w:szCs w:val="24"/>
                <w:lang w:val="en-US"/>
              </w:rPr>
            </w:pPr>
            <w:r w:rsidRPr="008632A6">
              <w:rPr>
                <w:rFonts w:ascii="Times New Roman" w:eastAsiaTheme="majorEastAsia" w:hAnsi="Times New Roman" w:cs="Times New Roman"/>
                <w:b/>
                <w:bCs/>
                <w:color w:val="00B050"/>
                <w:sz w:val="24"/>
                <w:szCs w:val="24"/>
                <w:lang w:val="en-US"/>
              </w:rPr>
              <w:t>87.25 (21.69)</w:t>
            </w:r>
          </w:p>
        </w:tc>
        <w:tc>
          <w:tcPr>
            <w:tcW w:w="1700" w:type="dxa"/>
            <w:tcBorders>
              <w:top w:val="nil"/>
              <w:left w:val="nil"/>
              <w:bottom w:val="single" w:sz="8" w:space="0" w:color="000000"/>
              <w:right w:val="nil"/>
            </w:tcBorders>
            <w:shd w:val="clear" w:color="auto" w:fill="auto"/>
            <w:tcMar>
              <w:top w:w="72" w:type="dxa"/>
              <w:left w:w="144" w:type="dxa"/>
              <w:bottom w:w="72" w:type="dxa"/>
              <w:right w:w="144" w:type="dxa"/>
            </w:tcMar>
            <w:vAlign w:val="center"/>
            <w:hideMark/>
          </w:tcPr>
          <w:p w14:paraId="0C92FC39" w14:textId="77777777" w:rsidR="008632A6" w:rsidRPr="008632A6" w:rsidRDefault="008632A6" w:rsidP="008632A6">
            <w:pPr>
              <w:spacing w:after="0" w:line="240" w:lineRule="auto"/>
              <w:jc w:val="center"/>
              <w:rPr>
                <w:rFonts w:ascii="Times New Roman" w:eastAsiaTheme="majorEastAsia" w:hAnsi="Times New Roman" w:cs="Times New Roman"/>
                <w:b/>
                <w:bCs/>
                <w:color w:val="00B050"/>
                <w:sz w:val="24"/>
                <w:szCs w:val="24"/>
                <w:lang w:val="en-US"/>
              </w:rPr>
            </w:pPr>
            <w:r w:rsidRPr="008632A6">
              <w:rPr>
                <w:rFonts w:ascii="Times New Roman" w:eastAsiaTheme="majorEastAsia" w:hAnsi="Times New Roman" w:cs="Times New Roman"/>
                <w:b/>
                <w:bCs/>
                <w:color w:val="00B050"/>
                <w:sz w:val="24"/>
                <w:szCs w:val="24"/>
                <w:lang w:val="en-US"/>
              </w:rPr>
              <w:t>83.57 (8.65)</w:t>
            </w:r>
          </w:p>
        </w:tc>
      </w:tr>
    </w:tbl>
    <w:p w14:paraId="02AC6525" w14:textId="77777777" w:rsidR="008632A6" w:rsidRPr="008632A6" w:rsidRDefault="008632A6" w:rsidP="008632A6">
      <w:pPr>
        <w:spacing w:after="0" w:line="240" w:lineRule="auto"/>
        <w:rPr>
          <w:rFonts w:ascii="Times New Roman" w:eastAsiaTheme="majorEastAsia" w:hAnsi="Times New Roman" w:cs="Times New Roman"/>
          <w:b/>
          <w:bCs/>
          <w:color w:val="00B050"/>
          <w:sz w:val="24"/>
          <w:szCs w:val="24"/>
          <w:lang w:val="en-US"/>
        </w:rPr>
      </w:pPr>
    </w:p>
    <w:p w14:paraId="71D48234" w14:textId="77777777" w:rsidR="008632A6" w:rsidRPr="008632A6" w:rsidRDefault="008632A6" w:rsidP="008632A6">
      <w:pPr>
        <w:pStyle w:val="Lijstalinea"/>
        <w:spacing w:line="360" w:lineRule="auto"/>
        <w:rPr>
          <w:rFonts w:ascii="Times New Roman" w:eastAsiaTheme="majorEastAsia" w:hAnsi="Times New Roman" w:cs="Times New Roman"/>
          <w:b/>
          <w:bCs/>
          <w:color w:val="00B050"/>
          <w:sz w:val="24"/>
          <w:szCs w:val="24"/>
          <w:lang w:val="en-US"/>
        </w:rPr>
      </w:pPr>
    </w:p>
    <w:p w14:paraId="1A510F06" w14:textId="4661A736" w:rsidR="0095471A" w:rsidRDefault="008632A6" w:rsidP="008632A6">
      <w:pPr>
        <w:spacing w:line="360" w:lineRule="auto"/>
        <w:ind w:firstLine="708"/>
        <w:rPr>
          <w:rFonts w:ascii="Times New Roman" w:eastAsiaTheme="majorEastAsia" w:hAnsi="Times New Roman" w:cs="Times New Roman"/>
          <w:color w:val="00B050"/>
          <w:sz w:val="24"/>
          <w:szCs w:val="24"/>
          <w:lang w:val="en-US"/>
        </w:rPr>
      </w:pPr>
      <w:r>
        <w:rPr>
          <w:rFonts w:ascii="Times New Roman" w:eastAsiaTheme="majorEastAsia" w:hAnsi="Times New Roman" w:cs="Times New Roman"/>
          <w:color w:val="00B050"/>
          <w:sz w:val="24"/>
          <w:szCs w:val="24"/>
          <w:lang w:val="en-US"/>
        </w:rPr>
        <w:t>And discussed in the</w:t>
      </w:r>
      <w:r w:rsidR="005E61EE">
        <w:rPr>
          <w:rFonts w:ascii="Times New Roman" w:eastAsiaTheme="majorEastAsia" w:hAnsi="Times New Roman" w:cs="Times New Roman"/>
          <w:color w:val="00B050"/>
          <w:sz w:val="24"/>
          <w:szCs w:val="24"/>
          <w:lang w:val="en-US"/>
        </w:rPr>
        <w:t xml:space="preserve"> study 1 discussion in the</w:t>
      </w:r>
      <w:r>
        <w:rPr>
          <w:rFonts w:ascii="Times New Roman" w:eastAsiaTheme="majorEastAsia" w:hAnsi="Times New Roman" w:cs="Times New Roman"/>
          <w:color w:val="00B050"/>
          <w:sz w:val="24"/>
          <w:szCs w:val="24"/>
          <w:lang w:val="en-US"/>
        </w:rPr>
        <w:t xml:space="preserve"> following way: </w:t>
      </w:r>
    </w:p>
    <w:p w14:paraId="3CA30C14" w14:textId="7FB6AF12" w:rsidR="008632A6" w:rsidRDefault="005E61EE" w:rsidP="00865545">
      <w:pPr>
        <w:pStyle w:val="Lijstalinea"/>
        <w:spacing w:line="360" w:lineRule="auto"/>
        <w:rPr>
          <w:rFonts w:ascii="Times New Roman" w:eastAsiaTheme="majorEastAsia" w:hAnsi="Times New Roman" w:cs="Times New Roman"/>
          <w:b/>
          <w:bCs/>
          <w:color w:val="00B050"/>
          <w:sz w:val="24"/>
          <w:szCs w:val="24"/>
          <w:lang w:val="en-US"/>
        </w:rPr>
      </w:pPr>
      <w:r w:rsidRPr="005E61EE">
        <w:rPr>
          <w:rFonts w:ascii="Times New Roman" w:eastAsiaTheme="majorEastAsia" w:hAnsi="Times New Roman" w:cs="Times New Roman"/>
          <w:b/>
          <w:bCs/>
          <w:color w:val="00B050"/>
          <w:sz w:val="24"/>
          <w:szCs w:val="24"/>
          <w:lang w:val="en-US"/>
        </w:rPr>
        <w:t>Also, students in Early Childhood Education rated content knowledge as more relevant to their DFS, while students in Engineering Technology and Pharmacy rated skills as more important. This distinction can be attributed to the nature of the programs</w:t>
      </w:r>
      <w:r w:rsidR="00865545">
        <w:rPr>
          <w:rFonts w:ascii="Times New Roman" w:eastAsiaTheme="majorEastAsia" w:hAnsi="Times New Roman" w:cs="Times New Roman"/>
          <w:b/>
          <w:bCs/>
          <w:color w:val="00B050"/>
          <w:sz w:val="24"/>
          <w:szCs w:val="24"/>
          <w:lang w:val="en-US"/>
        </w:rPr>
        <w:t>, as seen through the lens of the difference between a academic and professional identity (Jensen and Jetten, 2016).</w:t>
      </w:r>
      <w:r w:rsidRPr="005E61EE">
        <w:rPr>
          <w:rFonts w:ascii="Times New Roman" w:eastAsiaTheme="majorEastAsia" w:hAnsi="Times New Roman" w:cs="Times New Roman"/>
          <w:b/>
          <w:bCs/>
          <w:color w:val="00B050"/>
          <w:sz w:val="24"/>
          <w:szCs w:val="24"/>
          <w:lang w:val="en-US"/>
        </w:rPr>
        <w:t xml:space="preserve"> Early Childhood Education is a vocational field, where specific content knowledge, such as child development and teaching methods, directly aligns with the students' future careers as educators. On the other hand, Engineering Technology and Pharmacy are more academically oriented, particularly in the early years, and students may view skills, such as technical expertise or clinical practice, as more immediately applicable and essential for their professional development since the content knowledge might be very theoretical or abstract. </w:t>
      </w:r>
      <w:r w:rsidRPr="00865545">
        <w:rPr>
          <w:rFonts w:ascii="Times New Roman" w:eastAsiaTheme="majorEastAsia" w:hAnsi="Times New Roman" w:cs="Times New Roman"/>
          <w:b/>
          <w:bCs/>
          <w:color w:val="00B050"/>
          <w:sz w:val="24"/>
          <w:szCs w:val="24"/>
          <w:lang w:val="en-US"/>
        </w:rPr>
        <w:t>Moreover, Study 2 will discuss how in the Early Childhood Education program there is way more discussion about the DFS and how the course materials can relate to this, compared to the university programs.</w:t>
      </w:r>
    </w:p>
    <w:p w14:paraId="211E5B3B" w14:textId="77777777" w:rsidR="00CD1A86" w:rsidRPr="00CD1A86" w:rsidRDefault="00CD1A86" w:rsidP="00865545">
      <w:pPr>
        <w:pStyle w:val="Lijstalinea"/>
        <w:spacing w:line="360" w:lineRule="auto"/>
        <w:rPr>
          <w:rFonts w:ascii="Times New Roman" w:eastAsiaTheme="majorEastAsia" w:hAnsi="Times New Roman" w:cs="Times New Roman"/>
          <w:color w:val="00B050"/>
          <w:sz w:val="24"/>
          <w:szCs w:val="24"/>
          <w:lang w:val="en-US"/>
        </w:rPr>
      </w:pPr>
    </w:p>
    <w:p w14:paraId="7449A864" w14:textId="179B9858" w:rsidR="00CD1A86" w:rsidRPr="00CD1A86" w:rsidRDefault="00CD1A86" w:rsidP="00865545">
      <w:pPr>
        <w:pStyle w:val="Lijstalinea"/>
        <w:spacing w:line="360" w:lineRule="auto"/>
        <w:rPr>
          <w:rFonts w:ascii="Times New Roman" w:eastAsiaTheme="majorEastAsia" w:hAnsi="Times New Roman" w:cs="Times New Roman"/>
          <w:color w:val="00B050"/>
          <w:sz w:val="24"/>
          <w:szCs w:val="24"/>
          <w:lang w:val="en-US"/>
        </w:rPr>
      </w:pPr>
      <w:r w:rsidRPr="00CD1A86">
        <w:rPr>
          <w:rFonts w:ascii="Times New Roman" w:eastAsiaTheme="majorEastAsia" w:hAnsi="Times New Roman" w:cs="Times New Roman"/>
          <w:color w:val="00B050"/>
          <w:sz w:val="24"/>
          <w:szCs w:val="24"/>
          <w:lang w:val="en-US"/>
        </w:rPr>
        <w:t>And in the general discussion in the following way:</w:t>
      </w:r>
    </w:p>
    <w:p w14:paraId="0B04F3C3" w14:textId="77777777" w:rsidR="00CD1A86" w:rsidRDefault="00CD1A86" w:rsidP="00865545">
      <w:pPr>
        <w:pStyle w:val="Lijstalinea"/>
        <w:spacing w:line="360" w:lineRule="auto"/>
        <w:rPr>
          <w:rFonts w:ascii="Times New Roman" w:eastAsiaTheme="majorEastAsia" w:hAnsi="Times New Roman" w:cs="Times New Roman"/>
          <w:b/>
          <w:bCs/>
          <w:color w:val="00B050"/>
          <w:sz w:val="24"/>
          <w:szCs w:val="24"/>
          <w:lang w:val="en-US"/>
        </w:rPr>
      </w:pPr>
    </w:p>
    <w:p w14:paraId="4FC7A386" w14:textId="625D47FE" w:rsidR="00CD1A86" w:rsidRPr="00865545" w:rsidRDefault="00CD1A86" w:rsidP="00865545">
      <w:pPr>
        <w:pStyle w:val="Lijstalinea"/>
        <w:spacing w:line="360" w:lineRule="auto"/>
        <w:rPr>
          <w:rFonts w:ascii="Times New Roman" w:eastAsiaTheme="majorEastAsia" w:hAnsi="Times New Roman" w:cs="Times New Roman"/>
          <w:b/>
          <w:bCs/>
          <w:color w:val="00B050"/>
          <w:sz w:val="24"/>
          <w:szCs w:val="24"/>
          <w:lang w:val="en-US"/>
        </w:rPr>
      </w:pPr>
      <w:r w:rsidRPr="00CD1A86">
        <w:rPr>
          <w:rFonts w:ascii="Times New Roman" w:eastAsiaTheme="majorEastAsia" w:hAnsi="Times New Roman" w:cs="Times New Roman"/>
          <w:b/>
          <w:bCs/>
          <w:color w:val="00B050"/>
          <w:sz w:val="24"/>
          <w:szCs w:val="24"/>
          <w:lang w:val="en-US"/>
        </w:rPr>
        <w:t xml:space="preserve">Our findings reveal that while students of all programs generally perceive course material as relevant, Early Childhood Education stands out as more closely aligned with students' DFS. Moreover, university students see skills as more </w:t>
      </w:r>
      <w:r w:rsidRPr="00CD1A86">
        <w:rPr>
          <w:rFonts w:ascii="Times New Roman" w:eastAsiaTheme="majorEastAsia" w:hAnsi="Times New Roman" w:cs="Times New Roman"/>
          <w:b/>
          <w:bCs/>
          <w:color w:val="00B050"/>
          <w:sz w:val="24"/>
          <w:szCs w:val="24"/>
          <w:lang w:val="en-US"/>
        </w:rPr>
        <w:lastRenderedPageBreak/>
        <w:t>relevant to their DFS, while Early Childhood Education students find content knowledge to be more relevant. These distinctions might be attributable to differences in academic and professional identities, as described by Jensen &amp; Jetten (2016). University college students often share similar career goals, leading to less DFS variation. Conversely, university students exhibit greater diversity in future plans and perceptions of their discipline, creating challenges for educators.</w:t>
      </w:r>
    </w:p>
    <w:p w14:paraId="5E262E04" w14:textId="77777777" w:rsidR="003A766A" w:rsidRPr="003A766A" w:rsidRDefault="003A766A" w:rsidP="003A766A">
      <w:pPr>
        <w:pStyle w:val="Lijstalinea"/>
        <w:spacing w:line="360" w:lineRule="auto"/>
        <w:rPr>
          <w:rFonts w:ascii="Times New Roman" w:eastAsiaTheme="majorEastAsia" w:hAnsi="Times New Roman" w:cs="Times New Roman"/>
          <w:color w:val="00B050"/>
          <w:sz w:val="24"/>
          <w:szCs w:val="24"/>
          <w:lang w:val="en-US"/>
        </w:rPr>
      </w:pPr>
    </w:p>
    <w:p w14:paraId="2649CFBF" w14:textId="0526C6FE" w:rsidR="00BB7EB4" w:rsidRDefault="00255558" w:rsidP="00BB7EB4">
      <w:pPr>
        <w:pStyle w:val="Lijstalinea"/>
        <w:spacing w:line="360" w:lineRule="auto"/>
        <w:rPr>
          <w:rFonts w:ascii="Times New Roman" w:eastAsiaTheme="majorEastAsia" w:hAnsi="Times New Roman" w:cs="Times New Roman"/>
          <w:color w:val="00B050"/>
          <w:sz w:val="24"/>
          <w:szCs w:val="24"/>
          <w:lang w:val="en-US"/>
        </w:rPr>
      </w:pPr>
      <w:r>
        <w:rPr>
          <w:rFonts w:ascii="Times New Roman" w:eastAsiaTheme="majorEastAsia" w:hAnsi="Times New Roman" w:cs="Times New Roman"/>
          <w:color w:val="00B050"/>
          <w:sz w:val="24"/>
          <w:szCs w:val="24"/>
          <w:lang w:val="en-US"/>
        </w:rPr>
        <w:t>Besides this,</w:t>
      </w:r>
      <w:r w:rsidR="00BB7EB4" w:rsidRPr="00BB7EB4">
        <w:rPr>
          <w:rFonts w:ascii="Times New Roman" w:eastAsiaTheme="majorEastAsia" w:hAnsi="Times New Roman" w:cs="Times New Roman"/>
          <w:color w:val="00B050"/>
          <w:sz w:val="24"/>
          <w:szCs w:val="24"/>
          <w:lang w:val="en-US"/>
        </w:rPr>
        <w:t xml:space="preserve"> we remain open to specific suggestions regarding analyses that could be incorporated and how they would contribute to the overall research aims.</w:t>
      </w:r>
    </w:p>
    <w:p w14:paraId="1EEBC9DE" w14:textId="77777777" w:rsidR="00BB7EB4" w:rsidRDefault="00BB7EB4" w:rsidP="00BB7EB4">
      <w:pPr>
        <w:pStyle w:val="Lijstalinea"/>
        <w:spacing w:line="360" w:lineRule="auto"/>
        <w:rPr>
          <w:rFonts w:ascii="Times New Roman" w:eastAsiaTheme="majorEastAsia" w:hAnsi="Times New Roman" w:cs="Times New Roman"/>
          <w:color w:val="00B050"/>
          <w:sz w:val="24"/>
          <w:szCs w:val="24"/>
          <w:lang w:val="en-US"/>
        </w:rPr>
      </w:pPr>
    </w:p>
    <w:p w14:paraId="2DCEA994" w14:textId="78B3A5C7" w:rsidR="00516758" w:rsidRPr="00022AFB" w:rsidRDefault="00D0572C" w:rsidP="00BB7EB4">
      <w:pPr>
        <w:pStyle w:val="Lijstalinea"/>
        <w:numPr>
          <w:ilvl w:val="0"/>
          <w:numId w:val="2"/>
        </w:numPr>
        <w:spacing w:line="360" w:lineRule="auto"/>
        <w:rPr>
          <w:rFonts w:ascii="Times New Roman" w:eastAsiaTheme="majorEastAsia" w:hAnsi="Times New Roman" w:cs="Times New Roman"/>
          <w:sz w:val="24"/>
          <w:szCs w:val="24"/>
          <w:lang w:val="en-US"/>
        </w:rPr>
      </w:pPr>
      <w:r w:rsidRPr="00516758">
        <w:rPr>
          <w:rFonts w:ascii="Times New Roman" w:eastAsiaTheme="majorEastAsia" w:hAnsi="Times New Roman" w:cs="Times New Roman"/>
          <w:i/>
          <w:iCs/>
          <w:sz w:val="24"/>
          <w:szCs w:val="24"/>
          <w:lang w:val="en-US"/>
        </w:rPr>
        <w:t>Please provide any comments about the integration of scholarship into the article</w:t>
      </w:r>
      <w:r w:rsidR="00516758" w:rsidRPr="00516758">
        <w:rPr>
          <w:rFonts w:ascii="Times New Roman" w:eastAsiaTheme="majorEastAsia" w:hAnsi="Times New Roman" w:cs="Times New Roman"/>
          <w:i/>
          <w:iCs/>
          <w:sz w:val="24"/>
          <w:szCs w:val="24"/>
          <w:lang w:val="en-US"/>
        </w:rPr>
        <w:t xml:space="preserve">: </w:t>
      </w:r>
      <w:r w:rsidRPr="00516758">
        <w:rPr>
          <w:rFonts w:ascii="Times New Roman" w:eastAsiaTheme="majorEastAsia" w:hAnsi="Times New Roman" w:cs="Times New Roman"/>
          <w:b/>
          <w:bCs/>
          <w:sz w:val="24"/>
          <w:szCs w:val="24"/>
          <w:lang w:val="en-US"/>
        </w:rPr>
        <w:t>The author integrates literature into the article, however, the most recent literature is from 2019</w:t>
      </w:r>
    </w:p>
    <w:p w14:paraId="5750686C" w14:textId="77777777" w:rsidR="00022AFB" w:rsidRPr="00516758" w:rsidRDefault="00022AFB" w:rsidP="00022AFB">
      <w:pPr>
        <w:pStyle w:val="Lijstalinea"/>
        <w:spacing w:line="360" w:lineRule="auto"/>
        <w:rPr>
          <w:rFonts w:ascii="Times New Roman" w:eastAsiaTheme="majorEastAsia" w:hAnsi="Times New Roman" w:cs="Times New Roman"/>
          <w:sz w:val="24"/>
          <w:szCs w:val="24"/>
          <w:lang w:val="en-US"/>
        </w:rPr>
      </w:pPr>
    </w:p>
    <w:p w14:paraId="584BDDCA" w14:textId="1CE1988A" w:rsidR="00694458" w:rsidRDefault="00DB27B0" w:rsidP="00516758">
      <w:pPr>
        <w:pStyle w:val="Lijstalinea"/>
        <w:spacing w:line="360" w:lineRule="auto"/>
        <w:rPr>
          <w:rFonts w:ascii="Times New Roman" w:eastAsiaTheme="majorEastAsia" w:hAnsi="Times New Roman" w:cs="Times New Roman"/>
          <w:color w:val="00B050"/>
          <w:sz w:val="24"/>
          <w:szCs w:val="24"/>
          <w:lang w:val="en-US"/>
        </w:rPr>
      </w:pPr>
      <w:r w:rsidRPr="00022AFB">
        <w:rPr>
          <w:rFonts w:ascii="Times New Roman" w:eastAsiaTheme="majorEastAsia" w:hAnsi="Times New Roman" w:cs="Times New Roman"/>
          <w:color w:val="00B050"/>
          <w:sz w:val="24"/>
          <w:szCs w:val="24"/>
          <w:lang w:val="en-US"/>
        </w:rPr>
        <w:t xml:space="preserve">Although the most recent paper is from 2022 (Destin et al., 2022), we </w:t>
      </w:r>
      <w:r w:rsidR="00732515" w:rsidRPr="00022AFB">
        <w:rPr>
          <w:rFonts w:ascii="Times New Roman" w:eastAsiaTheme="majorEastAsia" w:hAnsi="Times New Roman" w:cs="Times New Roman"/>
          <w:color w:val="00B050"/>
          <w:sz w:val="24"/>
          <w:szCs w:val="24"/>
          <w:lang w:val="en-US"/>
        </w:rPr>
        <w:t>fully realize t</w:t>
      </w:r>
      <w:r w:rsidR="00BF11DB">
        <w:rPr>
          <w:rFonts w:ascii="Times New Roman" w:eastAsiaTheme="majorEastAsia" w:hAnsi="Times New Roman" w:cs="Times New Roman"/>
          <w:color w:val="00B050"/>
          <w:sz w:val="24"/>
          <w:szCs w:val="24"/>
          <w:lang w:val="en-US"/>
        </w:rPr>
        <w:t xml:space="preserve">hat most of the references are not very recent. </w:t>
      </w:r>
      <w:r w:rsidR="00DB192F">
        <w:rPr>
          <w:rFonts w:ascii="Times New Roman" w:eastAsiaTheme="majorEastAsia" w:hAnsi="Times New Roman" w:cs="Times New Roman"/>
          <w:color w:val="00B050"/>
          <w:sz w:val="24"/>
          <w:szCs w:val="24"/>
          <w:lang w:val="en-US"/>
        </w:rPr>
        <w:t>W</w:t>
      </w:r>
      <w:r w:rsidR="00A5488F">
        <w:rPr>
          <w:rFonts w:ascii="Times New Roman" w:eastAsiaTheme="majorEastAsia" w:hAnsi="Times New Roman" w:cs="Times New Roman"/>
          <w:color w:val="00B050"/>
          <w:sz w:val="24"/>
          <w:szCs w:val="24"/>
          <w:lang w:val="en-US"/>
        </w:rPr>
        <w:t xml:space="preserve">hile revising the paper we conducted another literature review and </w:t>
      </w:r>
      <w:r w:rsidR="00DB192F">
        <w:rPr>
          <w:rFonts w:ascii="Times New Roman" w:eastAsiaTheme="majorEastAsia" w:hAnsi="Times New Roman" w:cs="Times New Roman"/>
          <w:color w:val="00B050"/>
          <w:sz w:val="24"/>
          <w:szCs w:val="24"/>
          <w:lang w:val="en-US"/>
        </w:rPr>
        <w:t>only one</w:t>
      </w:r>
      <w:r w:rsidR="00A5488F">
        <w:rPr>
          <w:rFonts w:ascii="Times New Roman" w:eastAsiaTheme="majorEastAsia" w:hAnsi="Times New Roman" w:cs="Times New Roman"/>
          <w:color w:val="00B050"/>
          <w:sz w:val="24"/>
          <w:szCs w:val="24"/>
          <w:lang w:val="en-US"/>
        </w:rPr>
        <w:t xml:space="preserve"> recent</w:t>
      </w:r>
      <w:r w:rsidR="00DB192F">
        <w:rPr>
          <w:rFonts w:ascii="Times New Roman" w:eastAsiaTheme="majorEastAsia" w:hAnsi="Times New Roman" w:cs="Times New Roman"/>
          <w:color w:val="00B050"/>
          <w:sz w:val="24"/>
          <w:szCs w:val="24"/>
          <w:lang w:val="en-US"/>
        </w:rPr>
        <w:t xml:space="preserve"> (Burbidge et al., 2024)</w:t>
      </w:r>
      <w:r w:rsidR="00A5488F">
        <w:rPr>
          <w:rFonts w:ascii="Times New Roman" w:eastAsiaTheme="majorEastAsia" w:hAnsi="Times New Roman" w:cs="Times New Roman"/>
          <w:color w:val="00B050"/>
          <w:sz w:val="24"/>
          <w:szCs w:val="24"/>
          <w:lang w:val="en-US"/>
        </w:rPr>
        <w:t xml:space="preserve">, </w:t>
      </w:r>
      <w:r w:rsidR="000F1DE1">
        <w:rPr>
          <w:rFonts w:ascii="Times New Roman" w:eastAsiaTheme="majorEastAsia" w:hAnsi="Times New Roman" w:cs="Times New Roman"/>
          <w:color w:val="00B050"/>
          <w:sz w:val="24"/>
          <w:szCs w:val="24"/>
          <w:lang w:val="en-US"/>
        </w:rPr>
        <w:t xml:space="preserve">relevant articles arose. This is likely due the fact that </w:t>
      </w:r>
      <w:r w:rsidR="00341DDA">
        <w:rPr>
          <w:rFonts w:ascii="Times New Roman" w:eastAsiaTheme="majorEastAsia" w:hAnsi="Times New Roman" w:cs="Times New Roman"/>
          <w:color w:val="00B050"/>
          <w:sz w:val="24"/>
          <w:szCs w:val="24"/>
          <w:lang w:val="en-US"/>
        </w:rPr>
        <w:t>this is a very small research field</w:t>
      </w:r>
      <w:r w:rsidR="002E5155">
        <w:rPr>
          <w:rFonts w:ascii="Times New Roman" w:eastAsiaTheme="majorEastAsia" w:hAnsi="Times New Roman" w:cs="Times New Roman"/>
          <w:color w:val="00B050"/>
          <w:sz w:val="24"/>
          <w:szCs w:val="24"/>
          <w:lang w:val="en-US"/>
        </w:rPr>
        <w:t xml:space="preserve">, to which very few </w:t>
      </w:r>
      <w:r w:rsidR="005F1D88">
        <w:rPr>
          <w:rFonts w:ascii="Times New Roman" w:eastAsiaTheme="majorEastAsia" w:hAnsi="Times New Roman" w:cs="Times New Roman"/>
          <w:color w:val="00B050"/>
          <w:sz w:val="24"/>
          <w:szCs w:val="24"/>
          <w:lang w:val="en-US"/>
        </w:rPr>
        <w:t xml:space="preserve">researchers are contributing. </w:t>
      </w:r>
      <w:r w:rsidR="00694458">
        <w:rPr>
          <w:rFonts w:ascii="Times New Roman" w:eastAsiaTheme="majorEastAsia" w:hAnsi="Times New Roman" w:cs="Times New Roman"/>
          <w:color w:val="00B050"/>
          <w:sz w:val="24"/>
          <w:szCs w:val="24"/>
          <w:lang w:val="en-US"/>
        </w:rPr>
        <w:t xml:space="preserve">We discussed the new article in the following way: </w:t>
      </w:r>
    </w:p>
    <w:p w14:paraId="104FE153" w14:textId="77777777" w:rsidR="00694458" w:rsidRDefault="00694458" w:rsidP="00516758">
      <w:pPr>
        <w:pStyle w:val="Lijstalinea"/>
        <w:spacing w:line="360" w:lineRule="auto"/>
        <w:rPr>
          <w:rFonts w:ascii="Times New Roman" w:eastAsiaTheme="majorEastAsia" w:hAnsi="Times New Roman" w:cs="Times New Roman"/>
          <w:color w:val="00B050"/>
          <w:sz w:val="24"/>
          <w:szCs w:val="24"/>
          <w:lang w:val="en-US"/>
        </w:rPr>
      </w:pPr>
    </w:p>
    <w:p w14:paraId="3EFAD81F" w14:textId="4EDEE6DF" w:rsidR="00516758" w:rsidRDefault="00694458" w:rsidP="00516758">
      <w:pPr>
        <w:pStyle w:val="Lijstalinea"/>
        <w:spacing w:line="360" w:lineRule="auto"/>
        <w:rPr>
          <w:rFonts w:ascii="Times New Roman" w:eastAsiaTheme="majorEastAsia" w:hAnsi="Times New Roman" w:cs="Times New Roman"/>
          <w:b/>
          <w:bCs/>
          <w:color w:val="00B050"/>
          <w:sz w:val="24"/>
          <w:szCs w:val="24"/>
          <w:lang w:val="en-US"/>
        </w:rPr>
      </w:pPr>
      <w:r w:rsidRPr="00694458">
        <w:rPr>
          <w:rFonts w:ascii="Times New Roman" w:eastAsiaTheme="majorEastAsia" w:hAnsi="Times New Roman" w:cs="Times New Roman"/>
          <w:b/>
          <w:bCs/>
          <w:color w:val="00B050"/>
          <w:sz w:val="24"/>
          <w:szCs w:val="24"/>
          <w:lang w:val="en-US"/>
        </w:rPr>
        <w:t>A recent study by Burbidge et al. (2024) further expands on IBM, showing that students' certainty in their academic possible identities interacts recursively with how they interpret challenges in schoolwork. Specifically, students who are more certain of achieving their academic goals tend to view difficulty as an important signal, which in turn boosts their belief in their ability to succeed, creating a bidirectional process that enhances motivation and academic outcomes.</w:t>
      </w:r>
    </w:p>
    <w:p w14:paraId="42664C67" w14:textId="77777777" w:rsidR="00F62E23" w:rsidRDefault="00F62E23" w:rsidP="00516758">
      <w:pPr>
        <w:pStyle w:val="Lijstalinea"/>
        <w:spacing w:line="360" w:lineRule="auto"/>
        <w:rPr>
          <w:rFonts w:ascii="Times New Roman" w:eastAsiaTheme="majorEastAsia" w:hAnsi="Times New Roman" w:cs="Times New Roman"/>
          <w:b/>
          <w:bCs/>
          <w:color w:val="00B050"/>
          <w:sz w:val="24"/>
          <w:szCs w:val="24"/>
          <w:lang w:val="en-US"/>
        </w:rPr>
      </w:pPr>
    </w:p>
    <w:p w14:paraId="33C14559" w14:textId="77777777" w:rsidR="00F62E23" w:rsidRPr="00F62E23" w:rsidRDefault="00F62E23" w:rsidP="00516758">
      <w:pPr>
        <w:pStyle w:val="Lijstalinea"/>
        <w:spacing w:line="360" w:lineRule="auto"/>
        <w:rPr>
          <w:rFonts w:ascii="Times New Roman" w:eastAsiaTheme="majorEastAsia" w:hAnsi="Times New Roman" w:cs="Times New Roman"/>
          <w:color w:val="00B050"/>
          <w:sz w:val="24"/>
          <w:szCs w:val="24"/>
          <w:lang w:val="en-US"/>
        </w:rPr>
      </w:pPr>
      <w:r w:rsidRPr="00F62E23">
        <w:rPr>
          <w:rFonts w:ascii="Times New Roman" w:eastAsiaTheme="majorEastAsia" w:hAnsi="Times New Roman" w:cs="Times New Roman"/>
          <w:color w:val="00B050"/>
          <w:sz w:val="24"/>
          <w:szCs w:val="24"/>
          <w:lang w:val="en-US"/>
        </w:rPr>
        <w:t>We also discussed it in the following way in the general discussion:</w:t>
      </w:r>
    </w:p>
    <w:p w14:paraId="01A9DD49" w14:textId="188E25FA" w:rsidR="00F62E23" w:rsidRPr="00694458" w:rsidRDefault="00F62E23" w:rsidP="00516758">
      <w:pPr>
        <w:pStyle w:val="Lijstalinea"/>
        <w:spacing w:line="360" w:lineRule="auto"/>
        <w:rPr>
          <w:rFonts w:ascii="Times New Roman" w:eastAsiaTheme="majorEastAsia" w:hAnsi="Times New Roman" w:cs="Times New Roman"/>
          <w:b/>
          <w:bCs/>
          <w:color w:val="00B050"/>
          <w:sz w:val="24"/>
          <w:szCs w:val="24"/>
          <w:lang w:val="en-US"/>
        </w:rPr>
      </w:pPr>
      <w:r w:rsidRPr="00F62E23">
        <w:rPr>
          <w:rFonts w:ascii="Times New Roman" w:eastAsiaTheme="majorEastAsia" w:hAnsi="Times New Roman" w:cs="Times New Roman"/>
          <w:b/>
          <w:bCs/>
          <w:color w:val="00B050"/>
          <w:sz w:val="24"/>
          <w:szCs w:val="24"/>
          <w:lang w:val="en-US"/>
        </w:rPr>
        <w:t xml:space="preserve">Failure to address this heterogeneity and engage with university students' DFS results in missed opportunities for identity-based motivation. In contrast, engagement with DFS in Early Childhood Education enhances motivation, although room for improvement in addressing individuality exists to achieve optimal distinctiveness (Brewer, 1991). Moreover, creating a stronger and clearer </w:t>
      </w:r>
      <w:r w:rsidRPr="00F62E23">
        <w:rPr>
          <w:rFonts w:ascii="Times New Roman" w:eastAsiaTheme="majorEastAsia" w:hAnsi="Times New Roman" w:cs="Times New Roman"/>
          <w:b/>
          <w:bCs/>
          <w:color w:val="00B050"/>
          <w:sz w:val="24"/>
          <w:szCs w:val="24"/>
          <w:lang w:val="en-US"/>
        </w:rPr>
        <w:lastRenderedPageBreak/>
        <w:t>DFS while lead to students to adopt a difficulty-as-importance mindset, instead of a difficulty-as-impossibility one (Burbidge et al., 2024).</w:t>
      </w:r>
    </w:p>
    <w:p w14:paraId="3873B43F" w14:textId="77777777" w:rsidR="00516758" w:rsidRPr="00DB27B0" w:rsidRDefault="00516758" w:rsidP="00516758">
      <w:pPr>
        <w:pStyle w:val="Lijstalinea"/>
        <w:spacing w:line="360" w:lineRule="auto"/>
        <w:rPr>
          <w:rFonts w:ascii="Times New Roman" w:eastAsiaTheme="majorEastAsia" w:hAnsi="Times New Roman" w:cs="Times New Roman"/>
          <w:sz w:val="24"/>
          <w:szCs w:val="24"/>
          <w:lang w:val="en-US"/>
        </w:rPr>
      </w:pPr>
    </w:p>
    <w:p w14:paraId="748F1A54" w14:textId="54500EDE" w:rsidR="00516758" w:rsidRPr="004D0E45" w:rsidRDefault="00D0572C" w:rsidP="00516758">
      <w:pPr>
        <w:pStyle w:val="Lijstalinea"/>
        <w:numPr>
          <w:ilvl w:val="0"/>
          <w:numId w:val="2"/>
        </w:numPr>
        <w:spacing w:line="360" w:lineRule="auto"/>
        <w:rPr>
          <w:rFonts w:ascii="Times New Roman" w:eastAsiaTheme="majorEastAsia" w:hAnsi="Times New Roman" w:cs="Times New Roman"/>
          <w:sz w:val="24"/>
          <w:szCs w:val="24"/>
          <w:lang w:val="en-US"/>
        </w:rPr>
      </w:pPr>
      <w:r w:rsidRPr="004D0E45">
        <w:rPr>
          <w:rFonts w:ascii="Times New Roman" w:eastAsiaTheme="majorEastAsia" w:hAnsi="Times New Roman" w:cs="Times New Roman"/>
          <w:i/>
          <w:iCs/>
          <w:sz w:val="24"/>
          <w:szCs w:val="24"/>
          <w:lang w:val="en-US"/>
        </w:rPr>
        <w:t>Please provide any comments about the implications and/or recommendations for practice discussed in the article</w:t>
      </w:r>
      <w:r w:rsidR="00516758" w:rsidRPr="004D0E45">
        <w:rPr>
          <w:rFonts w:ascii="Times New Roman" w:eastAsiaTheme="majorEastAsia" w:hAnsi="Times New Roman" w:cs="Times New Roman"/>
          <w:i/>
          <w:iCs/>
          <w:sz w:val="24"/>
          <w:szCs w:val="24"/>
          <w:lang w:val="en-US"/>
        </w:rPr>
        <w:t>:</w:t>
      </w:r>
      <w:r w:rsidR="00516758" w:rsidRPr="004D0E45">
        <w:rPr>
          <w:rFonts w:ascii="Times New Roman" w:eastAsiaTheme="majorEastAsia" w:hAnsi="Times New Roman" w:cs="Times New Roman"/>
          <w:sz w:val="24"/>
          <w:szCs w:val="24"/>
          <w:lang w:val="en-US"/>
        </w:rPr>
        <w:t xml:space="preserve"> </w:t>
      </w:r>
      <w:r w:rsidRPr="004D0E45">
        <w:rPr>
          <w:rFonts w:ascii="Times New Roman" w:eastAsiaTheme="majorEastAsia" w:hAnsi="Times New Roman" w:cs="Times New Roman"/>
          <w:b/>
          <w:bCs/>
          <w:sz w:val="24"/>
          <w:szCs w:val="24"/>
          <w:lang w:val="en-US"/>
        </w:rPr>
        <w:t>The implication section should be expanded to include more practical suggestions</w:t>
      </w:r>
    </w:p>
    <w:p w14:paraId="64690A0E" w14:textId="77777777" w:rsidR="00281F15" w:rsidRDefault="00281F15" w:rsidP="00281F15">
      <w:pPr>
        <w:pStyle w:val="Lijstalinea"/>
        <w:spacing w:line="360" w:lineRule="auto"/>
        <w:rPr>
          <w:rFonts w:ascii="Times New Roman" w:eastAsiaTheme="majorEastAsia" w:hAnsi="Times New Roman" w:cs="Times New Roman"/>
          <w:i/>
          <w:iCs/>
          <w:sz w:val="24"/>
          <w:szCs w:val="24"/>
          <w:lang w:val="en-US"/>
        </w:rPr>
      </w:pPr>
    </w:p>
    <w:p w14:paraId="0378B657" w14:textId="30798677" w:rsidR="00281F15" w:rsidRDefault="00281F15" w:rsidP="00281F15">
      <w:pPr>
        <w:pStyle w:val="Lijstalinea"/>
        <w:spacing w:line="360" w:lineRule="auto"/>
        <w:rPr>
          <w:rFonts w:ascii="Times New Roman" w:eastAsiaTheme="majorEastAsia" w:hAnsi="Times New Roman" w:cs="Times New Roman"/>
          <w:color w:val="00B050"/>
          <w:sz w:val="24"/>
          <w:szCs w:val="24"/>
          <w:lang w:val="en-US"/>
        </w:rPr>
      </w:pPr>
      <w:r w:rsidRPr="00281F15">
        <w:rPr>
          <w:rFonts w:ascii="Times New Roman" w:eastAsiaTheme="majorEastAsia" w:hAnsi="Times New Roman" w:cs="Times New Roman"/>
          <w:color w:val="00B050"/>
          <w:sz w:val="24"/>
          <w:szCs w:val="24"/>
          <w:lang w:val="en-US"/>
        </w:rPr>
        <w:t>We ful</w:t>
      </w:r>
      <w:r>
        <w:rPr>
          <w:rFonts w:ascii="Times New Roman" w:eastAsiaTheme="majorEastAsia" w:hAnsi="Times New Roman" w:cs="Times New Roman"/>
          <w:color w:val="00B050"/>
          <w:sz w:val="24"/>
          <w:szCs w:val="24"/>
          <w:lang w:val="en-US"/>
        </w:rPr>
        <w:t xml:space="preserve">ly agree that the implications could be expanded upon, by specifically focusing on </w:t>
      </w:r>
      <w:r w:rsidR="00E004B4">
        <w:rPr>
          <w:rFonts w:ascii="Times New Roman" w:eastAsiaTheme="majorEastAsia" w:hAnsi="Times New Roman" w:cs="Times New Roman"/>
          <w:color w:val="00B050"/>
          <w:sz w:val="24"/>
          <w:szCs w:val="24"/>
          <w:lang w:val="en-US"/>
        </w:rPr>
        <w:t>how this research is relevant to HEI’s. We elaborated on this by changing the text in the following way:</w:t>
      </w:r>
    </w:p>
    <w:p w14:paraId="236A721C" w14:textId="77777777" w:rsidR="004D0E45" w:rsidRDefault="004D0E45" w:rsidP="00281F15">
      <w:pPr>
        <w:pStyle w:val="Lijstalinea"/>
        <w:spacing w:line="360" w:lineRule="auto"/>
        <w:rPr>
          <w:rFonts w:ascii="Times New Roman" w:eastAsiaTheme="majorEastAsia" w:hAnsi="Times New Roman" w:cs="Times New Roman"/>
          <w:color w:val="00B050"/>
          <w:sz w:val="24"/>
          <w:szCs w:val="24"/>
          <w:lang w:val="en-US"/>
        </w:rPr>
      </w:pPr>
    </w:p>
    <w:p w14:paraId="53C638D0" w14:textId="3BCC9B47" w:rsidR="004D0E45" w:rsidRPr="004D0E45" w:rsidRDefault="004D0E45" w:rsidP="004D0E45">
      <w:pPr>
        <w:pStyle w:val="Lijstalinea"/>
        <w:spacing w:line="360" w:lineRule="auto"/>
        <w:rPr>
          <w:rFonts w:ascii="Times New Roman" w:eastAsiaTheme="majorEastAsia" w:hAnsi="Times New Roman" w:cs="Times New Roman"/>
          <w:b/>
          <w:bCs/>
          <w:color w:val="00B050"/>
          <w:sz w:val="24"/>
          <w:szCs w:val="24"/>
          <w:lang w:val="en-US"/>
        </w:rPr>
      </w:pPr>
      <w:r w:rsidRPr="004D0E45">
        <w:rPr>
          <w:rFonts w:ascii="Times New Roman" w:eastAsiaTheme="majorEastAsia" w:hAnsi="Times New Roman" w:cs="Times New Roman"/>
          <w:b/>
          <w:bCs/>
          <w:color w:val="00B050"/>
          <w:sz w:val="24"/>
          <w:szCs w:val="24"/>
          <w:lang w:val="en-US"/>
        </w:rPr>
        <w:t xml:space="preserve">To better engage with the DFS of students, educators </w:t>
      </w:r>
      <w:r w:rsidR="001F5447">
        <w:rPr>
          <w:rFonts w:ascii="Times New Roman" w:eastAsiaTheme="majorEastAsia" w:hAnsi="Times New Roman" w:cs="Times New Roman"/>
          <w:b/>
          <w:bCs/>
          <w:color w:val="00B050"/>
          <w:sz w:val="24"/>
          <w:szCs w:val="24"/>
          <w:lang w:val="en-US"/>
        </w:rPr>
        <w:t>should</w:t>
      </w:r>
      <w:r w:rsidR="006D7340">
        <w:rPr>
          <w:rFonts w:ascii="Times New Roman" w:eastAsiaTheme="majorEastAsia" w:hAnsi="Times New Roman" w:cs="Times New Roman"/>
          <w:b/>
          <w:bCs/>
          <w:color w:val="00B050"/>
          <w:sz w:val="24"/>
          <w:szCs w:val="24"/>
          <w:lang w:val="en-US"/>
        </w:rPr>
        <w:t xml:space="preserve"> </w:t>
      </w:r>
      <w:r w:rsidRPr="004D0E45">
        <w:rPr>
          <w:rFonts w:ascii="Times New Roman" w:eastAsiaTheme="majorEastAsia" w:hAnsi="Times New Roman" w:cs="Times New Roman"/>
          <w:b/>
          <w:bCs/>
          <w:color w:val="00B050"/>
          <w:sz w:val="24"/>
          <w:szCs w:val="24"/>
          <w:lang w:val="en-US"/>
        </w:rPr>
        <w:t xml:space="preserve"> incorporate discipline-specific discussions early in the curriculum, </w:t>
      </w:r>
      <w:r>
        <w:rPr>
          <w:rFonts w:ascii="Times New Roman" w:eastAsiaTheme="majorEastAsia" w:hAnsi="Times New Roman" w:cs="Times New Roman"/>
          <w:b/>
          <w:bCs/>
          <w:color w:val="00B050"/>
          <w:sz w:val="24"/>
          <w:szCs w:val="24"/>
          <w:lang w:val="en-US"/>
        </w:rPr>
        <w:t xml:space="preserve">trying to create a shared understanding </w:t>
      </w:r>
      <w:r w:rsidR="00FA27D1">
        <w:rPr>
          <w:rFonts w:ascii="Times New Roman" w:eastAsiaTheme="majorEastAsia" w:hAnsi="Times New Roman" w:cs="Times New Roman"/>
          <w:b/>
          <w:bCs/>
          <w:color w:val="00B050"/>
          <w:sz w:val="24"/>
          <w:szCs w:val="24"/>
          <w:lang w:val="en-US"/>
        </w:rPr>
        <w:t>of the discipline</w:t>
      </w:r>
      <w:r w:rsidRPr="004D0E45">
        <w:rPr>
          <w:rFonts w:ascii="Times New Roman" w:eastAsiaTheme="majorEastAsia" w:hAnsi="Times New Roman" w:cs="Times New Roman"/>
          <w:b/>
          <w:bCs/>
          <w:color w:val="00B050"/>
          <w:sz w:val="24"/>
          <w:szCs w:val="24"/>
          <w:lang w:val="en-US"/>
        </w:rPr>
        <w:t xml:space="preserve">. </w:t>
      </w:r>
      <w:r w:rsidR="00FA27D1">
        <w:rPr>
          <w:rFonts w:ascii="Times New Roman" w:eastAsiaTheme="majorEastAsia" w:hAnsi="Times New Roman" w:cs="Times New Roman"/>
          <w:b/>
          <w:bCs/>
          <w:color w:val="00B050"/>
          <w:sz w:val="24"/>
          <w:szCs w:val="24"/>
          <w:lang w:val="en-US"/>
        </w:rPr>
        <w:t xml:space="preserve">Not only </w:t>
      </w:r>
      <w:r w:rsidR="0042604E">
        <w:rPr>
          <w:rFonts w:ascii="Times New Roman" w:eastAsiaTheme="majorEastAsia" w:hAnsi="Times New Roman" w:cs="Times New Roman"/>
          <w:b/>
          <w:bCs/>
          <w:color w:val="00B050"/>
          <w:sz w:val="24"/>
          <w:szCs w:val="24"/>
          <w:lang w:val="en-US"/>
        </w:rPr>
        <w:t>discussions, but also r</w:t>
      </w:r>
      <w:r w:rsidRPr="004D0E45">
        <w:rPr>
          <w:rFonts w:ascii="Times New Roman" w:eastAsiaTheme="majorEastAsia" w:hAnsi="Times New Roman" w:cs="Times New Roman"/>
          <w:b/>
          <w:bCs/>
          <w:color w:val="00B050"/>
          <w:sz w:val="24"/>
          <w:szCs w:val="24"/>
          <w:lang w:val="en-US"/>
        </w:rPr>
        <w:t>eflective exercises that prompt students to articulate their vision of the future and its connection to their coursework can deepen their sense of relevance and motivation</w:t>
      </w:r>
      <w:r w:rsidR="00941522">
        <w:rPr>
          <w:rFonts w:ascii="Times New Roman" w:eastAsiaTheme="majorEastAsia" w:hAnsi="Times New Roman" w:cs="Times New Roman"/>
          <w:b/>
          <w:bCs/>
          <w:color w:val="00B050"/>
          <w:sz w:val="24"/>
          <w:szCs w:val="24"/>
          <w:lang w:val="en-US"/>
        </w:rPr>
        <w:t xml:space="preserve"> (</w:t>
      </w:r>
      <w:proofErr w:type="spellStart"/>
      <w:r w:rsidR="00941522">
        <w:rPr>
          <w:rFonts w:ascii="Times New Roman" w:eastAsiaTheme="majorEastAsia" w:hAnsi="Times New Roman" w:cs="Times New Roman"/>
          <w:b/>
          <w:bCs/>
          <w:color w:val="00B050"/>
          <w:sz w:val="24"/>
          <w:szCs w:val="24"/>
          <w:lang w:val="en-US"/>
        </w:rPr>
        <w:t>Oyserman</w:t>
      </w:r>
      <w:proofErr w:type="spellEnd"/>
      <w:r w:rsidR="00FA5DB2">
        <w:rPr>
          <w:rFonts w:ascii="Times New Roman" w:eastAsiaTheme="majorEastAsia" w:hAnsi="Times New Roman" w:cs="Times New Roman"/>
          <w:b/>
          <w:bCs/>
          <w:color w:val="00B050"/>
          <w:sz w:val="24"/>
          <w:szCs w:val="24"/>
          <w:lang w:val="en-US"/>
        </w:rPr>
        <w:t xml:space="preserve"> et al., 2006)</w:t>
      </w:r>
      <w:r w:rsidRPr="004D0E45">
        <w:rPr>
          <w:rFonts w:ascii="Times New Roman" w:eastAsiaTheme="majorEastAsia" w:hAnsi="Times New Roman" w:cs="Times New Roman"/>
          <w:b/>
          <w:bCs/>
          <w:color w:val="00B050"/>
          <w:sz w:val="24"/>
          <w:szCs w:val="24"/>
          <w:lang w:val="en-US"/>
        </w:rPr>
        <w:t>. Small group discussions where students explore both shared values and individual goals within their discipline can further enhance their connection to the field and their personal aspirations</w:t>
      </w:r>
      <w:r w:rsidR="00FA5DB2">
        <w:rPr>
          <w:rFonts w:ascii="Times New Roman" w:eastAsiaTheme="majorEastAsia" w:hAnsi="Times New Roman" w:cs="Times New Roman"/>
          <w:b/>
          <w:bCs/>
          <w:color w:val="00B050"/>
          <w:sz w:val="24"/>
          <w:szCs w:val="24"/>
          <w:lang w:val="en-US"/>
        </w:rPr>
        <w:t xml:space="preserve"> (</w:t>
      </w:r>
      <w:r w:rsidR="003A449A">
        <w:rPr>
          <w:rFonts w:ascii="Times New Roman" w:eastAsiaTheme="majorEastAsia" w:hAnsi="Times New Roman" w:cs="Times New Roman"/>
          <w:b/>
          <w:bCs/>
          <w:color w:val="00B050"/>
          <w:sz w:val="24"/>
          <w:szCs w:val="24"/>
          <w:lang w:val="en-US"/>
        </w:rPr>
        <w:t>Hornsey &amp; Jetten, 2004)</w:t>
      </w:r>
      <w:r w:rsidRPr="004D0E45">
        <w:rPr>
          <w:rFonts w:ascii="Times New Roman" w:eastAsiaTheme="majorEastAsia" w:hAnsi="Times New Roman" w:cs="Times New Roman"/>
          <w:b/>
          <w:bCs/>
          <w:color w:val="00B050"/>
          <w:sz w:val="24"/>
          <w:szCs w:val="24"/>
          <w:lang w:val="en-US"/>
        </w:rPr>
        <w:t>. Additionally, providing clear links between course material and career paths, alongside offering workshops or mentoring sessions to discuss DFS with faculty or alumni, ensures that students feel supported and motivated in their academic and professional journey.</w:t>
      </w:r>
    </w:p>
    <w:p w14:paraId="767E6019" w14:textId="77777777" w:rsidR="004D0E45" w:rsidRPr="004D0E45" w:rsidRDefault="004D0E45" w:rsidP="004D0E45">
      <w:pPr>
        <w:pStyle w:val="Lijstalinea"/>
        <w:spacing w:line="360" w:lineRule="auto"/>
        <w:rPr>
          <w:rFonts w:ascii="Times New Roman" w:eastAsiaTheme="majorEastAsia" w:hAnsi="Times New Roman" w:cs="Times New Roman"/>
          <w:b/>
          <w:bCs/>
          <w:color w:val="00B050"/>
          <w:sz w:val="24"/>
          <w:szCs w:val="24"/>
          <w:lang w:val="en-US"/>
        </w:rPr>
      </w:pPr>
    </w:p>
    <w:p w14:paraId="65FE79B9" w14:textId="67FDDECC" w:rsidR="004D0E45" w:rsidRPr="004D0E45" w:rsidRDefault="004D0E45" w:rsidP="004D0E45">
      <w:pPr>
        <w:pStyle w:val="Lijstalinea"/>
        <w:spacing w:line="360" w:lineRule="auto"/>
        <w:rPr>
          <w:rFonts w:ascii="Times New Roman" w:eastAsiaTheme="majorEastAsia" w:hAnsi="Times New Roman" w:cs="Times New Roman"/>
          <w:b/>
          <w:bCs/>
          <w:color w:val="00B050"/>
          <w:sz w:val="24"/>
          <w:szCs w:val="24"/>
          <w:lang w:val="en-US"/>
        </w:rPr>
      </w:pPr>
      <w:r w:rsidRPr="004D0E45">
        <w:rPr>
          <w:rFonts w:ascii="Times New Roman" w:eastAsiaTheme="majorEastAsia" w:hAnsi="Times New Roman" w:cs="Times New Roman"/>
          <w:b/>
          <w:bCs/>
          <w:color w:val="00B050"/>
          <w:sz w:val="24"/>
          <w:szCs w:val="24"/>
          <w:lang w:val="en-US"/>
        </w:rPr>
        <w:t>These strategies</w:t>
      </w:r>
      <w:r w:rsidR="00752CD5">
        <w:rPr>
          <w:rFonts w:ascii="Times New Roman" w:eastAsiaTheme="majorEastAsia" w:hAnsi="Times New Roman" w:cs="Times New Roman"/>
          <w:b/>
          <w:bCs/>
          <w:color w:val="00B050"/>
          <w:sz w:val="24"/>
          <w:szCs w:val="24"/>
          <w:lang w:val="en-US"/>
        </w:rPr>
        <w:t xml:space="preserve"> </w:t>
      </w:r>
      <w:r w:rsidRPr="004D0E45">
        <w:rPr>
          <w:rFonts w:ascii="Times New Roman" w:eastAsiaTheme="majorEastAsia" w:hAnsi="Times New Roman" w:cs="Times New Roman"/>
          <w:b/>
          <w:bCs/>
          <w:color w:val="00B050"/>
          <w:sz w:val="24"/>
          <w:szCs w:val="24"/>
          <w:lang w:val="en-US"/>
        </w:rPr>
        <w:t>emphasiz</w:t>
      </w:r>
      <w:r w:rsidR="00752CD5">
        <w:rPr>
          <w:rFonts w:ascii="Times New Roman" w:eastAsiaTheme="majorEastAsia" w:hAnsi="Times New Roman" w:cs="Times New Roman"/>
          <w:b/>
          <w:bCs/>
          <w:color w:val="00B050"/>
          <w:sz w:val="24"/>
          <w:szCs w:val="24"/>
          <w:lang w:val="en-US"/>
        </w:rPr>
        <w:t>e</w:t>
      </w:r>
      <w:r w:rsidRPr="004D0E45">
        <w:rPr>
          <w:rFonts w:ascii="Times New Roman" w:eastAsiaTheme="majorEastAsia" w:hAnsi="Times New Roman" w:cs="Times New Roman"/>
          <w:b/>
          <w:bCs/>
          <w:color w:val="00B050"/>
          <w:sz w:val="24"/>
          <w:szCs w:val="24"/>
          <w:lang w:val="en-US"/>
        </w:rPr>
        <w:t xml:space="preserve"> that educators need to actively engage with students' DFS to enhance IBM. By focusing on both shared and individual aspects of students' future identities, HEIs can foster a more meaningful and motivating learning environment</w:t>
      </w:r>
      <w:r w:rsidR="001C1D9E">
        <w:rPr>
          <w:rFonts w:ascii="Times New Roman" w:eastAsiaTheme="majorEastAsia" w:hAnsi="Times New Roman" w:cs="Times New Roman"/>
          <w:b/>
          <w:bCs/>
          <w:color w:val="00B050"/>
          <w:sz w:val="24"/>
          <w:szCs w:val="24"/>
          <w:lang w:val="en-US"/>
        </w:rPr>
        <w:t xml:space="preserve"> (Destin et al., 2022; Hornsey &amp; Jetten, 2004)</w:t>
      </w:r>
      <w:r w:rsidRPr="004D0E45">
        <w:rPr>
          <w:rFonts w:ascii="Times New Roman" w:eastAsiaTheme="majorEastAsia" w:hAnsi="Times New Roman" w:cs="Times New Roman"/>
          <w:b/>
          <w:bCs/>
          <w:color w:val="00B050"/>
          <w:sz w:val="24"/>
          <w:szCs w:val="24"/>
          <w:lang w:val="en-US"/>
        </w:rPr>
        <w:t xml:space="preserve">. This approach not only supports students' academic success but also helps them better understand their role within the discipline community, contributing to a balanced and positive self-concept, as proposed by </w:t>
      </w:r>
      <w:r w:rsidR="00752CD5">
        <w:rPr>
          <w:rFonts w:ascii="Times New Roman" w:eastAsiaTheme="majorEastAsia" w:hAnsi="Times New Roman" w:cs="Times New Roman"/>
          <w:b/>
          <w:bCs/>
          <w:color w:val="00B050"/>
          <w:sz w:val="24"/>
          <w:szCs w:val="24"/>
          <w:lang w:val="en-US"/>
        </w:rPr>
        <w:t>ODT</w:t>
      </w:r>
      <w:r w:rsidR="00B15A71">
        <w:rPr>
          <w:rFonts w:ascii="Times New Roman" w:eastAsiaTheme="majorEastAsia" w:hAnsi="Times New Roman" w:cs="Times New Roman"/>
          <w:b/>
          <w:bCs/>
          <w:color w:val="00B050"/>
          <w:sz w:val="24"/>
          <w:szCs w:val="24"/>
          <w:lang w:val="en-US"/>
        </w:rPr>
        <w:t xml:space="preserve"> (Brewer, 1991)</w:t>
      </w:r>
      <w:r w:rsidRPr="004D0E45">
        <w:rPr>
          <w:rFonts w:ascii="Times New Roman" w:eastAsiaTheme="majorEastAsia" w:hAnsi="Times New Roman" w:cs="Times New Roman"/>
          <w:b/>
          <w:bCs/>
          <w:color w:val="00B050"/>
          <w:sz w:val="24"/>
          <w:szCs w:val="24"/>
          <w:lang w:val="en-US"/>
        </w:rPr>
        <w:t>.</w:t>
      </w:r>
    </w:p>
    <w:p w14:paraId="4CA7B63C" w14:textId="77777777" w:rsidR="00516758" w:rsidRPr="00516758" w:rsidRDefault="00516758" w:rsidP="00395613">
      <w:pPr>
        <w:spacing w:line="360" w:lineRule="auto"/>
        <w:rPr>
          <w:rFonts w:ascii="Times New Roman" w:eastAsiaTheme="majorEastAsia" w:hAnsi="Times New Roman" w:cs="Times New Roman"/>
          <w:sz w:val="24"/>
          <w:szCs w:val="24"/>
          <w:lang w:val="en-US"/>
        </w:rPr>
      </w:pPr>
    </w:p>
    <w:p w14:paraId="546031F6" w14:textId="72130DE1" w:rsidR="00002396" w:rsidRPr="00C85423" w:rsidRDefault="00D0572C" w:rsidP="00002396">
      <w:pPr>
        <w:pStyle w:val="Lijstalinea"/>
        <w:numPr>
          <w:ilvl w:val="0"/>
          <w:numId w:val="2"/>
        </w:numPr>
        <w:spacing w:line="360" w:lineRule="auto"/>
        <w:rPr>
          <w:rFonts w:ascii="Times New Roman" w:eastAsiaTheme="majorEastAsia" w:hAnsi="Times New Roman" w:cs="Times New Roman"/>
          <w:sz w:val="24"/>
          <w:szCs w:val="24"/>
          <w:lang w:val="en-US"/>
        </w:rPr>
      </w:pPr>
      <w:r w:rsidRPr="00C85423">
        <w:rPr>
          <w:rFonts w:ascii="Times New Roman" w:eastAsiaTheme="majorEastAsia" w:hAnsi="Times New Roman" w:cs="Times New Roman"/>
          <w:i/>
          <w:iCs/>
          <w:sz w:val="24"/>
          <w:szCs w:val="24"/>
          <w:lang w:val="en-US"/>
        </w:rPr>
        <w:lastRenderedPageBreak/>
        <w:t>Please provide any comments about your overall impressions of the article in this space. Please provide a rationale for your overall recommendation (see dropdown below to select a recommendation for this article)</w:t>
      </w:r>
      <w:r w:rsidR="00516758" w:rsidRPr="00C85423">
        <w:rPr>
          <w:rFonts w:ascii="Times New Roman" w:eastAsiaTheme="majorEastAsia" w:hAnsi="Times New Roman" w:cs="Times New Roman"/>
          <w:i/>
          <w:iCs/>
          <w:sz w:val="24"/>
          <w:szCs w:val="24"/>
          <w:lang w:val="en-US"/>
        </w:rPr>
        <w:t>:</w:t>
      </w:r>
      <w:r w:rsidR="00516758" w:rsidRPr="00C85423">
        <w:rPr>
          <w:rFonts w:ascii="Times New Roman" w:eastAsiaTheme="majorEastAsia" w:hAnsi="Times New Roman" w:cs="Times New Roman"/>
          <w:sz w:val="24"/>
          <w:szCs w:val="24"/>
          <w:lang w:val="en-US"/>
        </w:rPr>
        <w:t xml:space="preserve"> </w:t>
      </w:r>
      <w:r w:rsidRPr="00C85423">
        <w:rPr>
          <w:rFonts w:ascii="Times New Roman" w:eastAsiaTheme="majorEastAsia" w:hAnsi="Times New Roman" w:cs="Times New Roman"/>
          <w:b/>
          <w:bCs/>
          <w:sz w:val="24"/>
          <w:szCs w:val="24"/>
          <w:lang w:val="en-US"/>
        </w:rPr>
        <w:t xml:space="preserve">I would recommend revising and expanding the article and resubmitting it. Ensure there is a </w:t>
      </w:r>
      <w:r w:rsidR="00516758" w:rsidRPr="00C85423">
        <w:rPr>
          <w:rFonts w:ascii="Times New Roman" w:eastAsiaTheme="majorEastAsia" w:hAnsi="Times New Roman" w:cs="Times New Roman"/>
          <w:b/>
          <w:bCs/>
          <w:sz w:val="24"/>
          <w:szCs w:val="24"/>
          <w:lang w:val="en-US"/>
        </w:rPr>
        <w:t>quantitative</w:t>
      </w:r>
      <w:r w:rsidRPr="00C85423">
        <w:rPr>
          <w:rFonts w:ascii="Times New Roman" w:eastAsiaTheme="majorEastAsia" w:hAnsi="Times New Roman" w:cs="Times New Roman"/>
          <w:b/>
          <w:bCs/>
          <w:sz w:val="24"/>
          <w:szCs w:val="24"/>
          <w:lang w:val="en-US"/>
        </w:rPr>
        <w:t xml:space="preserve"> portion to the study and expand the implications to make them more relevant to higher ed institutions.</w:t>
      </w:r>
    </w:p>
    <w:p w14:paraId="6B70CF33" w14:textId="77777777" w:rsidR="00002396" w:rsidRPr="00002396" w:rsidRDefault="00002396" w:rsidP="00002396">
      <w:pPr>
        <w:pStyle w:val="Lijstalinea"/>
        <w:rPr>
          <w:rFonts w:ascii="Times New Roman" w:eastAsiaTheme="majorEastAsia" w:hAnsi="Times New Roman" w:cs="Times New Roman"/>
          <w:sz w:val="24"/>
          <w:szCs w:val="24"/>
          <w:highlight w:val="yellow"/>
          <w:lang w:val="en-US"/>
        </w:rPr>
      </w:pPr>
    </w:p>
    <w:p w14:paraId="3ABFCEE4" w14:textId="37BD2426" w:rsidR="00002396" w:rsidRDefault="00620F43" w:rsidP="00002396">
      <w:pPr>
        <w:pStyle w:val="Lijstalinea"/>
        <w:spacing w:line="360" w:lineRule="auto"/>
        <w:rPr>
          <w:rFonts w:ascii="Times New Roman" w:eastAsiaTheme="majorEastAsia" w:hAnsi="Times New Roman" w:cs="Times New Roman"/>
          <w:color w:val="00B050"/>
          <w:sz w:val="24"/>
          <w:szCs w:val="24"/>
          <w:lang w:val="en-US"/>
        </w:rPr>
      </w:pPr>
      <w:r>
        <w:rPr>
          <w:rFonts w:ascii="Times New Roman" w:eastAsiaTheme="majorEastAsia" w:hAnsi="Times New Roman" w:cs="Times New Roman"/>
          <w:color w:val="00B050"/>
          <w:sz w:val="24"/>
          <w:szCs w:val="24"/>
          <w:lang w:val="en-US"/>
        </w:rPr>
        <w:t xml:space="preserve">As discussed in point 4, we feel </w:t>
      </w:r>
      <w:r w:rsidR="00401976">
        <w:rPr>
          <w:rFonts w:ascii="Times New Roman" w:eastAsiaTheme="majorEastAsia" w:hAnsi="Times New Roman" w:cs="Times New Roman"/>
          <w:color w:val="00B050"/>
          <w:sz w:val="24"/>
          <w:szCs w:val="24"/>
          <w:lang w:val="en-US"/>
        </w:rPr>
        <w:t xml:space="preserve">that the quantitative portion of the article should not be expanded </w:t>
      </w:r>
      <w:r w:rsidR="00466833">
        <w:rPr>
          <w:rFonts w:ascii="Times New Roman" w:eastAsiaTheme="majorEastAsia" w:hAnsi="Times New Roman" w:cs="Times New Roman"/>
          <w:color w:val="00B050"/>
          <w:sz w:val="24"/>
          <w:szCs w:val="24"/>
          <w:lang w:val="en-US"/>
        </w:rPr>
        <w:t>more than we already did based on the comments of Reviewer B</w:t>
      </w:r>
      <w:r w:rsidR="00BD3578">
        <w:rPr>
          <w:rFonts w:ascii="Times New Roman" w:eastAsiaTheme="majorEastAsia" w:hAnsi="Times New Roman" w:cs="Times New Roman"/>
          <w:color w:val="00B050"/>
          <w:sz w:val="24"/>
          <w:szCs w:val="24"/>
          <w:lang w:val="en-US"/>
        </w:rPr>
        <w:t xml:space="preserve"> </w:t>
      </w:r>
      <w:r w:rsidR="000D348F">
        <w:rPr>
          <w:rFonts w:ascii="Times New Roman" w:eastAsiaTheme="majorEastAsia" w:hAnsi="Times New Roman" w:cs="Times New Roman"/>
          <w:color w:val="00B050"/>
          <w:sz w:val="24"/>
          <w:szCs w:val="24"/>
          <w:lang w:val="en-US"/>
        </w:rPr>
        <w:t>and our additional focus on differences between content knowledge, skills, and values and norms</w:t>
      </w:r>
      <w:r w:rsidR="00466833">
        <w:rPr>
          <w:rFonts w:ascii="Times New Roman" w:eastAsiaTheme="majorEastAsia" w:hAnsi="Times New Roman" w:cs="Times New Roman"/>
          <w:color w:val="00B050"/>
          <w:sz w:val="24"/>
          <w:szCs w:val="24"/>
          <w:lang w:val="en-US"/>
        </w:rPr>
        <w:t xml:space="preserve">, </w:t>
      </w:r>
      <w:r w:rsidR="00631660">
        <w:rPr>
          <w:rFonts w:ascii="Times New Roman" w:eastAsiaTheme="majorEastAsia" w:hAnsi="Times New Roman" w:cs="Times New Roman"/>
          <w:color w:val="00B050"/>
          <w:sz w:val="24"/>
          <w:szCs w:val="24"/>
          <w:lang w:val="en-US"/>
        </w:rPr>
        <w:t xml:space="preserve">since we are already able to answer our research questions. </w:t>
      </w:r>
      <w:r w:rsidR="008F5021">
        <w:rPr>
          <w:rFonts w:ascii="Times New Roman" w:eastAsiaTheme="majorEastAsia" w:hAnsi="Times New Roman" w:cs="Times New Roman"/>
          <w:color w:val="00B050"/>
          <w:sz w:val="24"/>
          <w:szCs w:val="24"/>
          <w:lang w:val="en-US"/>
        </w:rPr>
        <w:t>However, again, more concrete suggestions as to which analyses to add are more than welcome.</w:t>
      </w:r>
    </w:p>
    <w:p w14:paraId="7D01C356" w14:textId="77777777" w:rsidR="00580EE2" w:rsidRDefault="00580EE2" w:rsidP="00002396">
      <w:pPr>
        <w:pStyle w:val="Lijstalinea"/>
        <w:spacing w:line="360" w:lineRule="auto"/>
        <w:rPr>
          <w:rFonts w:ascii="Times New Roman" w:eastAsiaTheme="majorEastAsia" w:hAnsi="Times New Roman" w:cs="Times New Roman"/>
          <w:color w:val="00B050"/>
          <w:sz w:val="24"/>
          <w:szCs w:val="24"/>
          <w:lang w:val="en-US"/>
        </w:rPr>
      </w:pPr>
    </w:p>
    <w:p w14:paraId="55BCAA93" w14:textId="769D14F9" w:rsidR="00CF199A" w:rsidRPr="00CF199A" w:rsidRDefault="00580EE2" w:rsidP="00CF199A">
      <w:pPr>
        <w:pStyle w:val="Lijstalinea"/>
        <w:spacing w:line="360" w:lineRule="auto"/>
        <w:rPr>
          <w:rFonts w:ascii="Times New Roman" w:eastAsiaTheme="majorEastAsia" w:hAnsi="Times New Roman" w:cs="Times New Roman"/>
          <w:color w:val="00B050"/>
          <w:sz w:val="24"/>
          <w:szCs w:val="24"/>
          <w:lang w:val="en-US"/>
        </w:rPr>
      </w:pPr>
      <w:r>
        <w:rPr>
          <w:rFonts w:ascii="Times New Roman" w:eastAsiaTheme="majorEastAsia" w:hAnsi="Times New Roman" w:cs="Times New Roman"/>
          <w:color w:val="00B050"/>
          <w:sz w:val="24"/>
          <w:szCs w:val="24"/>
          <w:lang w:val="en-US"/>
        </w:rPr>
        <w:t xml:space="preserve">Next, we did expand on the implications, with a focus on making it more relevant for HEI’s, </w:t>
      </w:r>
      <w:r w:rsidR="007803C6">
        <w:rPr>
          <w:rFonts w:ascii="Times New Roman" w:eastAsiaTheme="majorEastAsia" w:hAnsi="Times New Roman" w:cs="Times New Roman"/>
          <w:color w:val="00B050"/>
          <w:sz w:val="24"/>
          <w:szCs w:val="24"/>
          <w:lang w:val="en-US"/>
        </w:rPr>
        <w:t>by including the thought discussed in point 6.</w:t>
      </w:r>
    </w:p>
    <w:sectPr w:rsidR="00CF199A" w:rsidRPr="00CF199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96D26" w14:textId="77777777" w:rsidR="00AA13D6" w:rsidRDefault="00AA13D6" w:rsidP="008632A6">
      <w:pPr>
        <w:spacing w:after="0" w:line="240" w:lineRule="auto"/>
      </w:pPr>
      <w:r>
        <w:separator/>
      </w:r>
    </w:p>
  </w:endnote>
  <w:endnote w:type="continuationSeparator" w:id="0">
    <w:p w14:paraId="3A22F7BA" w14:textId="77777777" w:rsidR="00AA13D6" w:rsidRDefault="00AA13D6" w:rsidP="00863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Reference Sans Serif">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3C460" w14:textId="77777777" w:rsidR="00AA13D6" w:rsidRDefault="00AA13D6" w:rsidP="008632A6">
      <w:pPr>
        <w:spacing w:after="0" w:line="240" w:lineRule="auto"/>
      </w:pPr>
      <w:r>
        <w:separator/>
      </w:r>
    </w:p>
  </w:footnote>
  <w:footnote w:type="continuationSeparator" w:id="0">
    <w:p w14:paraId="0287400F" w14:textId="77777777" w:rsidR="00AA13D6" w:rsidRDefault="00AA13D6" w:rsidP="008632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616E0"/>
    <w:multiLevelType w:val="hybridMultilevel"/>
    <w:tmpl w:val="C604026C"/>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46EF11F6"/>
    <w:multiLevelType w:val="hybridMultilevel"/>
    <w:tmpl w:val="4E9E788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70536163">
    <w:abstractNumId w:val="0"/>
  </w:num>
  <w:num w:numId="2" w16cid:durableId="518667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417"/>
    <w:rsid w:val="00002396"/>
    <w:rsid w:val="0000335A"/>
    <w:rsid w:val="00004C66"/>
    <w:rsid w:val="00013F66"/>
    <w:rsid w:val="00022AFB"/>
    <w:rsid w:val="00047B70"/>
    <w:rsid w:val="000528F1"/>
    <w:rsid w:val="00064D27"/>
    <w:rsid w:val="00075196"/>
    <w:rsid w:val="00076DA9"/>
    <w:rsid w:val="00081C35"/>
    <w:rsid w:val="00081D6B"/>
    <w:rsid w:val="000A756E"/>
    <w:rsid w:val="000C4502"/>
    <w:rsid w:val="000D1725"/>
    <w:rsid w:val="000D348F"/>
    <w:rsid w:val="000F1C1C"/>
    <w:rsid w:val="000F1DE1"/>
    <w:rsid w:val="000F2EF1"/>
    <w:rsid w:val="000F7567"/>
    <w:rsid w:val="0010188B"/>
    <w:rsid w:val="00122D03"/>
    <w:rsid w:val="001274BC"/>
    <w:rsid w:val="00127612"/>
    <w:rsid w:val="0013287B"/>
    <w:rsid w:val="001352B2"/>
    <w:rsid w:val="00140EEA"/>
    <w:rsid w:val="001427E7"/>
    <w:rsid w:val="00160BA9"/>
    <w:rsid w:val="00165CA1"/>
    <w:rsid w:val="00181D13"/>
    <w:rsid w:val="001862DB"/>
    <w:rsid w:val="001A0C6C"/>
    <w:rsid w:val="001A48A3"/>
    <w:rsid w:val="001A5AE8"/>
    <w:rsid w:val="001A6029"/>
    <w:rsid w:val="001C10AB"/>
    <w:rsid w:val="001C1600"/>
    <w:rsid w:val="001C1D9E"/>
    <w:rsid w:val="001C2973"/>
    <w:rsid w:val="001E5534"/>
    <w:rsid w:val="001F3555"/>
    <w:rsid w:val="001F5447"/>
    <w:rsid w:val="0020067A"/>
    <w:rsid w:val="00206EEA"/>
    <w:rsid w:val="00210718"/>
    <w:rsid w:val="0021105C"/>
    <w:rsid w:val="0021410B"/>
    <w:rsid w:val="00215B8F"/>
    <w:rsid w:val="00224055"/>
    <w:rsid w:val="00224C97"/>
    <w:rsid w:val="002266C5"/>
    <w:rsid w:val="00245B1D"/>
    <w:rsid w:val="00247902"/>
    <w:rsid w:val="00253E1D"/>
    <w:rsid w:val="00255558"/>
    <w:rsid w:val="00257A3C"/>
    <w:rsid w:val="00257CAC"/>
    <w:rsid w:val="00263AD8"/>
    <w:rsid w:val="00265280"/>
    <w:rsid w:val="0028167D"/>
    <w:rsid w:val="00281F15"/>
    <w:rsid w:val="00283B9B"/>
    <w:rsid w:val="002A07CF"/>
    <w:rsid w:val="002D1204"/>
    <w:rsid w:val="002D2AF0"/>
    <w:rsid w:val="002D59B5"/>
    <w:rsid w:val="002E1070"/>
    <w:rsid w:val="002E5155"/>
    <w:rsid w:val="002E7443"/>
    <w:rsid w:val="002F033C"/>
    <w:rsid w:val="002F34C3"/>
    <w:rsid w:val="002F7239"/>
    <w:rsid w:val="003035E7"/>
    <w:rsid w:val="003054C9"/>
    <w:rsid w:val="00315644"/>
    <w:rsid w:val="00330B17"/>
    <w:rsid w:val="00334849"/>
    <w:rsid w:val="00341DDA"/>
    <w:rsid w:val="00382851"/>
    <w:rsid w:val="00395613"/>
    <w:rsid w:val="003968DB"/>
    <w:rsid w:val="003A17A1"/>
    <w:rsid w:val="003A30EF"/>
    <w:rsid w:val="003A441C"/>
    <w:rsid w:val="003A449A"/>
    <w:rsid w:val="003A61AD"/>
    <w:rsid w:val="003A766A"/>
    <w:rsid w:val="003B20B3"/>
    <w:rsid w:val="003B5870"/>
    <w:rsid w:val="003C2FBF"/>
    <w:rsid w:val="003E5406"/>
    <w:rsid w:val="003F7259"/>
    <w:rsid w:val="00401976"/>
    <w:rsid w:val="00403F17"/>
    <w:rsid w:val="0041132C"/>
    <w:rsid w:val="00413D68"/>
    <w:rsid w:val="00421FD5"/>
    <w:rsid w:val="0042604E"/>
    <w:rsid w:val="00426C6A"/>
    <w:rsid w:val="00430A85"/>
    <w:rsid w:val="004444D4"/>
    <w:rsid w:val="004602BD"/>
    <w:rsid w:val="00466833"/>
    <w:rsid w:val="004769CD"/>
    <w:rsid w:val="00477999"/>
    <w:rsid w:val="00493FDF"/>
    <w:rsid w:val="00494B1B"/>
    <w:rsid w:val="00495F6A"/>
    <w:rsid w:val="004B2642"/>
    <w:rsid w:val="004B29F9"/>
    <w:rsid w:val="004B36BB"/>
    <w:rsid w:val="004B37B5"/>
    <w:rsid w:val="004B6ACD"/>
    <w:rsid w:val="004C027E"/>
    <w:rsid w:val="004C2F87"/>
    <w:rsid w:val="004C390C"/>
    <w:rsid w:val="004C4003"/>
    <w:rsid w:val="004D0E45"/>
    <w:rsid w:val="004D30A0"/>
    <w:rsid w:val="004F03F7"/>
    <w:rsid w:val="00500B68"/>
    <w:rsid w:val="005034E3"/>
    <w:rsid w:val="00516758"/>
    <w:rsid w:val="00521B73"/>
    <w:rsid w:val="00530F9F"/>
    <w:rsid w:val="005317A7"/>
    <w:rsid w:val="00542BB1"/>
    <w:rsid w:val="005464B4"/>
    <w:rsid w:val="00552911"/>
    <w:rsid w:val="00554C5C"/>
    <w:rsid w:val="00564EDC"/>
    <w:rsid w:val="00567979"/>
    <w:rsid w:val="00571E8A"/>
    <w:rsid w:val="005730D8"/>
    <w:rsid w:val="00580EE2"/>
    <w:rsid w:val="00591137"/>
    <w:rsid w:val="0059142C"/>
    <w:rsid w:val="005952C2"/>
    <w:rsid w:val="005A6DB5"/>
    <w:rsid w:val="005B0505"/>
    <w:rsid w:val="005B2213"/>
    <w:rsid w:val="005C0739"/>
    <w:rsid w:val="005C1504"/>
    <w:rsid w:val="005C2FC2"/>
    <w:rsid w:val="005D53E5"/>
    <w:rsid w:val="005D56A1"/>
    <w:rsid w:val="005D5FD3"/>
    <w:rsid w:val="005E1D95"/>
    <w:rsid w:val="005E21F2"/>
    <w:rsid w:val="005E61EE"/>
    <w:rsid w:val="005F1D88"/>
    <w:rsid w:val="005F7485"/>
    <w:rsid w:val="005F7A8E"/>
    <w:rsid w:val="00604EF1"/>
    <w:rsid w:val="00611B4A"/>
    <w:rsid w:val="00620F43"/>
    <w:rsid w:val="00622DBE"/>
    <w:rsid w:val="0063043D"/>
    <w:rsid w:val="00631660"/>
    <w:rsid w:val="00632915"/>
    <w:rsid w:val="00645837"/>
    <w:rsid w:val="00656001"/>
    <w:rsid w:val="006566E1"/>
    <w:rsid w:val="00664DA1"/>
    <w:rsid w:val="0067201E"/>
    <w:rsid w:val="00680472"/>
    <w:rsid w:val="00691E56"/>
    <w:rsid w:val="00694458"/>
    <w:rsid w:val="006A1F22"/>
    <w:rsid w:val="006B6771"/>
    <w:rsid w:val="006C0614"/>
    <w:rsid w:val="006C59B3"/>
    <w:rsid w:val="006D6569"/>
    <w:rsid w:val="006D7023"/>
    <w:rsid w:val="006D7340"/>
    <w:rsid w:val="006E35AB"/>
    <w:rsid w:val="006E3BEC"/>
    <w:rsid w:val="00714DCE"/>
    <w:rsid w:val="007178D5"/>
    <w:rsid w:val="007208E9"/>
    <w:rsid w:val="00724374"/>
    <w:rsid w:val="00724B68"/>
    <w:rsid w:val="00732515"/>
    <w:rsid w:val="007327E0"/>
    <w:rsid w:val="00733409"/>
    <w:rsid w:val="00750F0F"/>
    <w:rsid w:val="007528A8"/>
    <w:rsid w:val="00752CD5"/>
    <w:rsid w:val="00753EA3"/>
    <w:rsid w:val="0076384D"/>
    <w:rsid w:val="00766B1F"/>
    <w:rsid w:val="00777CC7"/>
    <w:rsid w:val="007803C6"/>
    <w:rsid w:val="007A01DB"/>
    <w:rsid w:val="007A01F1"/>
    <w:rsid w:val="007A376C"/>
    <w:rsid w:val="007B1417"/>
    <w:rsid w:val="007B259C"/>
    <w:rsid w:val="007B7464"/>
    <w:rsid w:val="007C4A49"/>
    <w:rsid w:val="007C7BFD"/>
    <w:rsid w:val="007D5D98"/>
    <w:rsid w:val="007E0729"/>
    <w:rsid w:val="007E0E1C"/>
    <w:rsid w:val="007E5E59"/>
    <w:rsid w:val="007F7DEE"/>
    <w:rsid w:val="00801222"/>
    <w:rsid w:val="00801B96"/>
    <w:rsid w:val="0080664F"/>
    <w:rsid w:val="00812C38"/>
    <w:rsid w:val="00824D4C"/>
    <w:rsid w:val="00844DC2"/>
    <w:rsid w:val="0085032C"/>
    <w:rsid w:val="008523A8"/>
    <w:rsid w:val="008632A6"/>
    <w:rsid w:val="00864729"/>
    <w:rsid w:val="00865545"/>
    <w:rsid w:val="008706A0"/>
    <w:rsid w:val="008835E1"/>
    <w:rsid w:val="008849D4"/>
    <w:rsid w:val="00886676"/>
    <w:rsid w:val="00891E64"/>
    <w:rsid w:val="00892A52"/>
    <w:rsid w:val="00894588"/>
    <w:rsid w:val="008B2A7F"/>
    <w:rsid w:val="008B66CD"/>
    <w:rsid w:val="008C4C5D"/>
    <w:rsid w:val="008D1397"/>
    <w:rsid w:val="008D54F7"/>
    <w:rsid w:val="008F5021"/>
    <w:rsid w:val="00926C49"/>
    <w:rsid w:val="00927256"/>
    <w:rsid w:val="00936B19"/>
    <w:rsid w:val="00941522"/>
    <w:rsid w:val="00946B19"/>
    <w:rsid w:val="00951324"/>
    <w:rsid w:val="0095471A"/>
    <w:rsid w:val="009565DB"/>
    <w:rsid w:val="00963C8F"/>
    <w:rsid w:val="0096762B"/>
    <w:rsid w:val="0098321F"/>
    <w:rsid w:val="00992A22"/>
    <w:rsid w:val="00994AEE"/>
    <w:rsid w:val="009A3E66"/>
    <w:rsid w:val="009B2B14"/>
    <w:rsid w:val="009D61B8"/>
    <w:rsid w:val="009E3B15"/>
    <w:rsid w:val="009E4DAB"/>
    <w:rsid w:val="009E7B9B"/>
    <w:rsid w:val="009F4810"/>
    <w:rsid w:val="00A03C62"/>
    <w:rsid w:val="00A05734"/>
    <w:rsid w:val="00A1250E"/>
    <w:rsid w:val="00A13323"/>
    <w:rsid w:val="00A215A8"/>
    <w:rsid w:val="00A25BBC"/>
    <w:rsid w:val="00A452FB"/>
    <w:rsid w:val="00A47DD9"/>
    <w:rsid w:val="00A5005A"/>
    <w:rsid w:val="00A53737"/>
    <w:rsid w:val="00A5488F"/>
    <w:rsid w:val="00A57840"/>
    <w:rsid w:val="00A6238F"/>
    <w:rsid w:val="00A6641E"/>
    <w:rsid w:val="00A902DC"/>
    <w:rsid w:val="00A91F81"/>
    <w:rsid w:val="00AA0B82"/>
    <w:rsid w:val="00AA13D6"/>
    <w:rsid w:val="00AA436B"/>
    <w:rsid w:val="00AA67B6"/>
    <w:rsid w:val="00AA7882"/>
    <w:rsid w:val="00AB28DF"/>
    <w:rsid w:val="00AD183D"/>
    <w:rsid w:val="00AD7344"/>
    <w:rsid w:val="00AD7EED"/>
    <w:rsid w:val="00AE0544"/>
    <w:rsid w:val="00B06B85"/>
    <w:rsid w:val="00B11968"/>
    <w:rsid w:val="00B15A71"/>
    <w:rsid w:val="00B32409"/>
    <w:rsid w:val="00B44BD5"/>
    <w:rsid w:val="00B44CBB"/>
    <w:rsid w:val="00B472C9"/>
    <w:rsid w:val="00B57090"/>
    <w:rsid w:val="00B60BAD"/>
    <w:rsid w:val="00B76E6A"/>
    <w:rsid w:val="00B77C78"/>
    <w:rsid w:val="00B91EAF"/>
    <w:rsid w:val="00BA79B7"/>
    <w:rsid w:val="00BB69C4"/>
    <w:rsid w:val="00BB7EB4"/>
    <w:rsid w:val="00BD0108"/>
    <w:rsid w:val="00BD3578"/>
    <w:rsid w:val="00BD7F45"/>
    <w:rsid w:val="00BF11DB"/>
    <w:rsid w:val="00C0424A"/>
    <w:rsid w:val="00C05536"/>
    <w:rsid w:val="00C06752"/>
    <w:rsid w:val="00C16998"/>
    <w:rsid w:val="00C17763"/>
    <w:rsid w:val="00C223D6"/>
    <w:rsid w:val="00C368E8"/>
    <w:rsid w:val="00C45268"/>
    <w:rsid w:val="00C47606"/>
    <w:rsid w:val="00C62F74"/>
    <w:rsid w:val="00C6714E"/>
    <w:rsid w:val="00C8077F"/>
    <w:rsid w:val="00C85423"/>
    <w:rsid w:val="00C91089"/>
    <w:rsid w:val="00CA0DA4"/>
    <w:rsid w:val="00CB02AD"/>
    <w:rsid w:val="00CB4783"/>
    <w:rsid w:val="00CB7419"/>
    <w:rsid w:val="00CD1A86"/>
    <w:rsid w:val="00CD1DF0"/>
    <w:rsid w:val="00CD2BED"/>
    <w:rsid w:val="00CF199A"/>
    <w:rsid w:val="00CF1B8F"/>
    <w:rsid w:val="00CF3C9F"/>
    <w:rsid w:val="00D0572C"/>
    <w:rsid w:val="00D21074"/>
    <w:rsid w:val="00D32AAE"/>
    <w:rsid w:val="00D33714"/>
    <w:rsid w:val="00D356DB"/>
    <w:rsid w:val="00D44A6D"/>
    <w:rsid w:val="00D46ED5"/>
    <w:rsid w:val="00D511F6"/>
    <w:rsid w:val="00D5236F"/>
    <w:rsid w:val="00D7507C"/>
    <w:rsid w:val="00D81324"/>
    <w:rsid w:val="00D84639"/>
    <w:rsid w:val="00D917A6"/>
    <w:rsid w:val="00D9682A"/>
    <w:rsid w:val="00D96C8B"/>
    <w:rsid w:val="00DA32FF"/>
    <w:rsid w:val="00DA4165"/>
    <w:rsid w:val="00DA4381"/>
    <w:rsid w:val="00DB192E"/>
    <w:rsid w:val="00DB192F"/>
    <w:rsid w:val="00DB27B0"/>
    <w:rsid w:val="00DB6D56"/>
    <w:rsid w:val="00DC0CD5"/>
    <w:rsid w:val="00DC4190"/>
    <w:rsid w:val="00DD0DA0"/>
    <w:rsid w:val="00DD3687"/>
    <w:rsid w:val="00DF35E2"/>
    <w:rsid w:val="00DF68BF"/>
    <w:rsid w:val="00E004B4"/>
    <w:rsid w:val="00E20510"/>
    <w:rsid w:val="00E50733"/>
    <w:rsid w:val="00E631B1"/>
    <w:rsid w:val="00E66256"/>
    <w:rsid w:val="00E74919"/>
    <w:rsid w:val="00E80125"/>
    <w:rsid w:val="00EA1C34"/>
    <w:rsid w:val="00EA3F30"/>
    <w:rsid w:val="00EA51C8"/>
    <w:rsid w:val="00EE4967"/>
    <w:rsid w:val="00EF79C7"/>
    <w:rsid w:val="00F0402D"/>
    <w:rsid w:val="00F10A96"/>
    <w:rsid w:val="00F14BF6"/>
    <w:rsid w:val="00F239CC"/>
    <w:rsid w:val="00F24B91"/>
    <w:rsid w:val="00F26711"/>
    <w:rsid w:val="00F409A1"/>
    <w:rsid w:val="00F436D2"/>
    <w:rsid w:val="00F47573"/>
    <w:rsid w:val="00F54A46"/>
    <w:rsid w:val="00F613CB"/>
    <w:rsid w:val="00F62E23"/>
    <w:rsid w:val="00F66666"/>
    <w:rsid w:val="00F7003E"/>
    <w:rsid w:val="00F8359F"/>
    <w:rsid w:val="00F83C79"/>
    <w:rsid w:val="00F91444"/>
    <w:rsid w:val="00F91EAC"/>
    <w:rsid w:val="00FA27D1"/>
    <w:rsid w:val="00FA2A56"/>
    <w:rsid w:val="00FA5DB2"/>
    <w:rsid w:val="00FB4D1C"/>
    <w:rsid w:val="00FB5D86"/>
    <w:rsid w:val="00FB6AEC"/>
    <w:rsid w:val="00FC1D3E"/>
    <w:rsid w:val="00FC24DC"/>
    <w:rsid w:val="00FE3BCE"/>
    <w:rsid w:val="00FF0E20"/>
    <w:rsid w:val="00FF122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B3B5F"/>
  <w15:chartTrackingRefBased/>
  <w15:docId w15:val="{7FB5E52A-FA75-4F8A-AC93-E4E497E66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91EAC"/>
    <w:rPr>
      <w:lang w:val="en-GB"/>
    </w:rPr>
  </w:style>
  <w:style w:type="paragraph" w:styleId="Kop1">
    <w:name w:val="heading 1"/>
    <w:basedOn w:val="Standaard"/>
    <w:next w:val="Standaard"/>
    <w:link w:val="Kop1Char"/>
    <w:uiPriority w:val="9"/>
    <w:qFormat/>
    <w:rsid w:val="007B14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B14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B141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B141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B141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B14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14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14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14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1417"/>
    <w:rPr>
      <w:rFonts w:asciiTheme="majorHAnsi" w:eastAsiaTheme="majorEastAsia" w:hAnsiTheme="majorHAnsi" w:cstheme="majorBidi"/>
      <w:color w:val="0F4761" w:themeColor="accent1" w:themeShade="BF"/>
      <w:sz w:val="40"/>
      <w:szCs w:val="40"/>
      <w:lang w:val="en-GB"/>
    </w:rPr>
  </w:style>
  <w:style w:type="character" w:customStyle="1" w:styleId="Kop2Char">
    <w:name w:val="Kop 2 Char"/>
    <w:basedOn w:val="Standaardalinea-lettertype"/>
    <w:link w:val="Kop2"/>
    <w:uiPriority w:val="9"/>
    <w:rsid w:val="007B1417"/>
    <w:rPr>
      <w:rFonts w:asciiTheme="majorHAnsi" w:eastAsiaTheme="majorEastAsia" w:hAnsiTheme="majorHAnsi" w:cstheme="majorBidi"/>
      <w:color w:val="0F4761" w:themeColor="accent1" w:themeShade="BF"/>
      <w:sz w:val="32"/>
      <w:szCs w:val="32"/>
      <w:lang w:val="en-GB"/>
    </w:rPr>
  </w:style>
  <w:style w:type="character" w:customStyle="1" w:styleId="Kop3Char">
    <w:name w:val="Kop 3 Char"/>
    <w:basedOn w:val="Standaardalinea-lettertype"/>
    <w:link w:val="Kop3"/>
    <w:uiPriority w:val="9"/>
    <w:semiHidden/>
    <w:rsid w:val="007B1417"/>
    <w:rPr>
      <w:rFonts w:eastAsiaTheme="majorEastAsia" w:cstheme="majorBidi"/>
      <w:color w:val="0F4761" w:themeColor="accent1" w:themeShade="BF"/>
      <w:sz w:val="28"/>
      <w:szCs w:val="28"/>
      <w:lang w:val="en-GB"/>
    </w:rPr>
  </w:style>
  <w:style w:type="character" w:customStyle="1" w:styleId="Kop4Char">
    <w:name w:val="Kop 4 Char"/>
    <w:basedOn w:val="Standaardalinea-lettertype"/>
    <w:link w:val="Kop4"/>
    <w:uiPriority w:val="9"/>
    <w:semiHidden/>
    <w:rsid w:val="007B1417"/>
    <w:rPr>
      <w:rFonts w:eastAsiaTheme="majorEastAsia" w:cstheme="majorBidi"/>
      <w:i/>
      <w:iCs/>
      <w:color w:val="0F4761" w:themeColor="accent1" w:themeShade="BF"/>
      <w:lang w:val="en-GB"/>
    </w:rPr>
  </w:style>
  <w:style w:type="character" w:customStyle="1" w:styleId="Kop5Char">
    <w:name w:val="Kop 5 Char"/>
    <w:basedOn w:val="Standaardalinea-lettertype"/>
    <w:link w:val="Kop5"/>
    <w:uiPriority w:val="9"/>
    <w:semiHidden/>
    <w:rsid w:val="007B1417"/>
    <w:rPr>
      <w:rFonts w:eastAsiaTheme="majorEastAsia" w:cstheme="majorBidi"/>
      <w:color w:val="0F4761" w:themeColor="accent1" w:themeShade="BF"/>
      <w:lang w:val="en-GB"/>
    </w:rPr>
  </w:style>
  <w:style w:type="character" w:customStyle="1" w:styleId="Kop6Char">
    <w:name w:val="Kop 6 Char"/>
    <w:basedOn w:val="Standaardalinea-lettertype"/>
    <w:link w:val="Kop6"/>
    <w:uiPriority w:val="9"/>
    <w:semiHidden/>
    <w:rsid w:val="007B1417"/>
    <w:rPr>
      <w:rFonts w:eastAsiaTheme="majorEastAsia" w:cstheme="majorBidi"/>
      <w:i/>
      <w:iCs/>
      <w:color w:val="595959" w:themeColor="text1" w:themeTint="A6"/>
      <w:lang w:val="en-GB"/>
    </w:rPr>
  </w:style>
  <w:style w:type="character" w:customStyle="1" w:styleId="Kop7Char">
    <w:name w:val="Kop 7 Char"/>
    <w:basedOn w:val="Standaardalinea-lettertype"/>
    <w:link w:val="Kop7"/>
    <w:uiPriority w:val="9"/>
    <w:semiHidden/>
    <w:rsid w:val="007B1417"/>
    <w:rPr>
      <w:rFonts w:eastAsiaTheme="majorEastAsia" w:cstheme="majorBidi"/>
      <w:color w:val="595959" w:themeColor="text1" w:themeTint="A6"/>
      <w:lang w:val="en-GB"/>
    </w:rPr>
  </w:style>
  <w:style w:type="character" w:customStyle="1" w:styleId="Kop8Char">
    <w:name w:val="Kop 8 Char"/>
    <w:basedOn w:val="Standaardalinea-lettertype"/>
    <w:link w:val="Kop8"/>
    <w:uiPriority w:val="9"/>
    <w:semiHidden/>
    <w:rsid w:val="007B1417"/>
    <w:rPr>
      <w:rFonts w:eastAsiaTheme="majorEastAsia" w:cstheme="majorBidi"/>
      <w:i/>
      <w:iCs/>
      <w:color w:val="272727" w:themeColor="text1" w:themeTint="D8"/>
      <w:lang w:val="en-GB"/>
    </w:rPr>
  </w:style>
  <w:style w:type="character" w:customStyle="1" w:styleId="Kop9Char">
    <w:name w:val="Kop 9 Char"/>
    <w:basedOn w:val="Standaardalinea-lettertype"/>
    <w:link w:val="Kop9"/>
    <w:uiPriority w:val="9"/>
    <w:semiHidden/>
    <w:rsid w:val="007B1417"/>
    <w:rPr>
      <w:rFonts w:eastAsiaTheme="majorEastAsia" w:cstheme="majorBidi"/>
      <w:color w:val="272727" w:themeColor="text1" w:themeTint="D8"/>
      <w:lang w:val="en-GB"/>
    </w:rPr>
  </w:style>
  <w:style w:type="paragraph" w:styleId="Titel">
    <w:name w:val="Title"/>
    <w:basedOn w:val="Standaard"/>
    <w:next w:val="Standaard"/>
    <w:link w:val="TitelChar"/>
    <w:uiPriority w:val="10"/>
    <w:qFormat/>
    <w:rsid w:val="007B14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1417"/>
    <w:rPr>
      <w:rFonts w:asciiTheme="majorHAnsi" w:eastAsiaTheme="majorEastAsia" w:hAnsiTheme="majorHAnsi" w:cstheme="majorBidi"/>
      <w:spacing w:val="-10"/>
      <w:kern w:val="28"/>
      <w:sz w:val="56"/>
      <w:szCs w:val="56"/>
      <w:lang w:val="en-GB"/>
    </w:rPr>
  </w:style>
  <w:style w:type="paragraph" w:styleId="Ondertitel">
    <w:name w:val="Subtitle"/>
    <w:basedOn w:val="Standaard"/>
    <w:next w:val="Standaard"/>
    <w:link w:val="OndertitelChar"/>
    <w:uiPriority w:val="11"/>
    <w:qFormat/>
    <w:rsid w:val="007B14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1417"/>
    <w:rPr>
      <w:rFonts w:eastAsiaTheme="majorEastAsia" w:cstheme="majorBidi"/>
      <w:color w:val="595959" w:themeColor="text1" w:themeTint="A6"/>
      <w:spacing w:val="15"/>
      <w:sz w:val="28"/>
      <w:szCs w:val="28"/>
      <w:lang w:val="en-GB"/>
    </w:rPr>
  </w:style>
  <w:style w:type="paragraph" w:styleId="Citaat">
    <w:name w:val="Quote"/>
    <w:basedOn w:val="Standaard"/>
    <w:next w:val="Standaard"/>
    <w:link w:val="CitaatChar"/>
    <w:uiPriority w:val="29"/>
    <w:qFormat/>
    <w:rsid w:val="007B14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1417"/>
    <w:rPr>
      <w:i/>
      <w:iCs/>
      <w:color w:val="404040" w:themeColor="text1" w:themeTint="BF"/>
      <w:lang w:val="en-GB"/>
    </w:rPr>
  </w:style>
  <w:style w:type="paragraph" w:styleId="Lijstalinea">
    <w:name w:val="List Paragraph"/>
    <w:basedOn w:val="Standaard"/>
    <w:uiPriority w:val="34"/>
    <w:qFormat/>
    <w:rsid w:val="007B1417"/>
    <w:pPr>
      <w:ind w:left="720"/>
      <w:contextualSpacing/>
    </w:pPr>
  </w:style>
  <w:style w:type="character" w:styleId="Intensievebenadrukking">
    <w:name w:val="Intense Emphasis"/>
    <w:basedOn w:val="Standaardalinea-lettertype"/>
    <w:uiPriority w:val="21"/>
    <w:qFormat/>
    <w:rsid w:val="007B1417"/>
    <w:rPr>
      <w:i/>
      <w:iCs/>
      <w:color w:val="0F4761" w:themeColor="accent1" w:themeShade="BF"/>
    </w:rPr>
  </w:style>
  <w:style w:type="paragraph" w:styleId="Duidelijkcitaat">
    <w:name w:val="Intense Quote"/>
    <w:basedOn w:val="Standaard"/>
    <w:next w:val="Standaard"/>
    <w:link w:val="DuidelijkcitaatChar"/>
    <w:uiPriority w:val="30"/>
    <w:qFormat/>
    <w:rsid w:val="007B14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B1417"/>
    <w:rPr>
      <w:i/>
      <w:iCs/>
      <w:color w:val="0F4761" w:themeColor="accent1" w:themeShade="BF"/>
      <w:lang w:val="en-GB"/>
    </w:rPr>
  </w:style>
  <w:style w:type="character" w:styleId="Intensieveverwijzing">
    <w:name w:val="Intense Reference"/>
    <w:basedOn w:val="Standaardalinea-lettertype"/>
    <w:uiPriority w:val="32"/>
    <w:qFormat/>
    <w:rsid w:val="007B1417"/>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892A52"/>
    <w:rPr>
      <w:sz w:val="16"/>
      <w:szCs w:val="16"/>
    </w:rPr>
  </w:style>
  <w:style w:type="paragraph" w:styleId="Tekstopmerking">
    <w:name w:val="annotation text"/>
    <w:basedOn w:val="Standaard"/>
    <w:link w:val="TekstopmerkingChar"/>
    <w:uiPriority w:val="99"/>
    <w:unhideWhenUsed/>
    <w:rsid w:val="00892A52"/>
    <w:pPr>
      <w:spacing w:line="240" w:lineRule="auto"/>
    </w:pPr>
    <w:rPr>
      <w:sz w:val="20"/>
      <w:szCs w:val="20"/>
    </w:rPr>
  </w:style>
  <w:style w:type="character" w:customStyle="1" w:styleId="TekstopmerkingChar">
    <w:name w:val="Tekst opmerking Char"/>
    <w:basedOn w:val="Standaardalinea-lettertype"/>
    <w:link w:val="Tekstopmerking"/>
    <w:uiPriority w:val="99"/>
    <w:rsid w:val="00892A52"/>
    <w:rPr>
      <w:sz w:val="20"/>
      <w:szCs w:val="20"/>
      <w:lang w:val="en-GB"/>
    </w:rPr>
  </w:style>
  <w:style w:type="paragraph" w:styleId="Onderwerpvanopmerking">
    <w:name w:val="annotation subject"/>
    <w:basedOn w:val="Tekstopmerking"/>
    <w:next w:val="Tekstopmerking"/>
    <w:link w:val="OnderwerpvanopmerkingChar"/>
    <w:uiPriority w:val="99"/>
    <w:semiHidden/>
    <w:unhideWhenUsed/>
    <w:rsid w:val="00892A52"/>
    <w:rPr>
      <w:b/>
      <w:bCs/>
    </w:rPr>
  </w:style>
  <w:style w:type="character" w:customStyle="1" w:styleId="OnderwerpvanopmerkingChar">
    <w:name w:val="Onderwerp van opmerking Char"/>
    <w:basedOn w:val="TekstopmerkingChar"/>
    <w:link w:val="Onderwerpvanopmerking"/>
    <w:uiPriority w:val="99"/>
    <w:semiHidden/>
    <w:rsid w:val="00892A52"/>
    <w:rPr>
      <w:b/>
      <w:bCs/>
      <w:sz w:val="20"/>
      <w:szCs w:val="20"/>
      <w:lang w:val="en-GB"/>
    </w:rPr>
  </w:style>
  <w:style w:type="paragraph" w:styleId="Revisie">
    <w:name w:val="Revision"/>
    <w:hidden/>
    <w:uiPriority w:val="99"/>
    <w:semiHidden/>
    <w:rsid w:val="00946B19"/>
    <w:pPr>
      <w:spacing w:after="0" w:line="240" w:lineRule="auto"/>
    </w:pPr>
    <w:rPr>
      <w:lang w:val="en-GB"/>
    </w:rPr>
  </w:style>
  <w:style w:type="paragraph" w:styleId="Voetnoottekst">
    <w:name w:val="footnote text"/>
    <w:basedOn w:val="Standaard"/>
    <w:link w:val="VoetnoottekstChar"/>
    <w:uiPriority w:val="99"/>
    <w:semiHidden/>
    <w:unhideWhenUsed/>
    <w:rsid w:val="008632A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632A6"/>
    <w:rPr>
      <w:sz w:val="20"/>
      <w:szCs w:val="20"/>
      <w:lang w:val="en-GB"/>
    </w:rPr>
  </w:style>
  <w:style w:type="character" w:styleId="Voetnootmarkering">
    <w:name w:val="footnote reference"/>
    <w:basedOn w:val="Standaardalinea-lettertype"/>
    <w:uiPriority w:val="99"/>
    <w:semiHidden/>
    <w:unhideWhenUsed/>
    <w:rsid w:val="008632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0985">
      <w:bodyDiv w:val="1"/>
      <w:marLeft w:val="0"/>
      <w:marRight w:val="0"/>
      <w:marTop w:val="0"/>
      <w:marBottom w:val="0"/>
      <w:divBdr>
        <w:top w:val="none" w:sz="0" w:space="0" w:color="auto"/>
        <w:left w:val="none" w:sz="0" w:space="0" w:color="auto"/>
        <w:bottom w:val="none" w:sz="0" w:space="0" w:color="auto"/>
        <w:right w:val="none" w:sz="0" w:space="0" w:color="auto"/>
      </w:divBdr>
      <w:divsChild>
        <w:div w:id="1025325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8040645">
          <w:blockQuote w:val="1"/>
          <w:marLeft w:val="720"/>
          <w:marRight w:val="720"/>
          <w:marTop w:val="100"/>
          <w:marBottom w:val="100"/>
          <w:divBdr>
            <w:top w:val="none" w:sz="0" w:space="0" w:color="auto"/>
            <w:left w:val="none" w:sz="0" w:space="0" w:color="auto"/>
            <w:bottom w:val="none" w:sz="0" w:space="0" w:color="auto"/>
            <w:right w:val="none" w:sz="0" w:space="0" w:color="auto"/>
          </w:divBdr>
        </w:div>
        <w:div w:id="631399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99535">
          <w:blockQuote w:val="1"/>
          <w:marLeft w:val="720"/>
          <w:marRight w:val="720"/>
          <w:marTop w:val="100"/>
          <w:marBottom w:val="100"/>
          <w:divBdr>
            <w:top w:val="none" w:sz="0" w:space="0" w:color="auto"/>
            <w:left w:val="none" w:sz="0" w:space="0" w:color="auto"/>
            <w:bottom w:val="none" w:sz="0" w:space="0" w:color="auto"/>
            <w:right w:val="none" w:sz="0" w:space="0" w:color="auto"/>
          </w:divBdr>
        </w:div>
        <w:div w:id="787969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866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082828">
          <w:blockQuote w:val="1"/>
          <w:marLeft w:val="720"/>
          <w:marRight w:val="720"/>
          <w:marTop w:val="100"/>
          <w:marBottom w:val="100"/>
          <w:divBdr>
            <w:top w:val="none" w:sz="0" w:space="0" w:color="auto"/>
            <w:left w:val="none" w:sz="0" w:space="0" w:color="auto"/>
            <w:bottom w:val="none" w:sz="0" w:space="0" w:color="auto"/>
            <w:right w:val="none" w:sz="0" w:space="0" w:color="auto"/>
          </w:divBdr>
        </w:div>
        <w:div w:id="930967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2720235">
      <w:bodyDiv w:val="1"/>
      <w:marLeft w:val="0"/>
      <w:marRight w:val="0"/>
      <w:marTop w:val="0"/>
      <w:marBottom w:val="0"/>
      <w:divBdr>
        <w:top w:val="none" w:sz="0" w:space="0" w:color="auto"/>
        <w:left w:val="none" w:sz="0" w:space="0" w:color="auto"/>
        <w:bottom w:val="none" w:sz="0" w:space="0" w:color="auto"/>
        <w:right w:val="none" w:sz="0" w:space="0" w:color="auto"/>
      </w:divBdr>
      <w:divsChild>
        <w:div w:id="976648351">
          <w:blockQuote w:val="1"/>
          <w:marLeft w:val="720"/>
          <w:marRight w:val="720"/>
          <w:marTop w:val="100"/>
          <w:marBottom w:val="100"/>
          <w:divBdr>
            <w:top w:val="none" w:sz="0" w:space="0" w:color="auto"/>
            <w:left w:val="none" w:sz="0" w:space="0" w:color="auto"/>
            <w:bottom w:val="none" w:sz="0" w:space="0" w:color="auto"/>
            <w:right w:val="none" w:sz="0" w:space="0" w:color="auto"/>
          </w:divBdr>
        </w:div>
        <w:div w:id="490021121">
          <w:blockQuote w:val="1"/>
          <w:marLeft w:val="720"/>
          <w:marRight w:val="720"/>
          <w:marTop w:val="100"/>
          <w:marBottom w:val="100"/>
          <w:divBdr>
            <w:top w:val="none" w:sz="0" w:space="0" w:color="auto"/>
            <w:left w:val="none" w:sz="0" w:space="0" w:color="auto"/>
            <w:bottom w:val="none" w:sz="0" w:space="0" w:color="auto"/>
            <w:right w:val="none" w:sz="0" w:space="0" w:color="auto"/>
          </w:divBdr>
        </w:div>
        <w:div w:id="937979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711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53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145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540153">
          <w:blockQuote w:val="1"/>
          <w:marLeft w:val="720"/>
          <w:marRight w:val="720"/>
          <w:marTop w:val="100"/>
          <w:marBottom w:val="100"/>
          <w:divBdr>
            <w:top w:val="none" w:sz="0" w:space="0" w:color="auto"/>
            <w:left w:val="none" w:sz="0" w:space="0" w:color="auto"/>
            <w:bottom w:val="none" w:sz="0" w:space="0" w:color="auto"/>
            <w:right w:val="none" w:sz="0" w:space="0" w:color="auto"/>
          </w:divBdr>
        </w:div>
        <w:div w:id="277377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979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245777">
          <w:blockQuote w:val="1"/>
          <w:marLeft w:val="720"/>
          <w:marRight w:val="720"/>
          <w:marTop w:val="100"/>
          <w:marBottom w:val="100"/>
          <w:divBdr>
            <w:top w:val="none" w:sz="0" w:space="0" w:color="auto"/>
            <w:left w:val="none" w:sz="0" w:space="0" w:color="auto"/>
            <w:bottom w:val="none" w:sz="0" w:space="0" w:color="auto"/>
            <w:right w:val="none" w:sz="0" w:space="0" w:color="auto"/>
          </w:divBdr>
        </w:div>
        <w:div w:id="5601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368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255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887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39144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887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8060764">
      <w:bodyDiv w:val="1"/>
      <w:marLeft w:val="0"/>
      <w:marRight w:val="0"/>
      <w:marTop w:val="0"/>
      <w:marBottom w:val="0"/>
      <w:divBdr>
        <w:top w:val="none" w:sz="0" w:space="0" w:color="auto"/>
        <w:left w:val="none" w:sz="0" w:space="0" w:color="auto"/>
        <w:bottom w:val="none" w:sz="0" w:space="0" w:color="auto"/>
        <w:right w:val="none" w:sz="0" w:space="0" w:color="auto"/>
      </w:divBdr>
      <w:divsChild>
        <w:div w:id="1167675355">
          <w:blockQuote w:val="1"/>
          <w:marLeft w:val="720"/>
          <w:marRight w:val="720"/>
          <w:marTop w:val="100"/>
          <w:marBottom w:val="100"/>
          <w:divBdr>
            <w:top w:val="none" w:sz="0" w:space="0" w:color="auto"/>
            <w:left w:val="none" w:sz="0" w:space="0" w:color="auto"/>
            <w:bottom w:val="none" w:sz="0" w:space="0" w:color="auto"/>
            <w:right w:val="none" w:sz="0" w:space="0" w:color="auto"/>
          </w:divBdr>
        </w:div>
        <w:div w:id="859464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8698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729931">
          <w:blockQuote w:val="1"/>
          <w:marLeft w:val="720"/>
          <w:marRight w:val="720"/>
          <w:marTop w:val="100"/>
          <w:marBottom w:val="100"/>
          <w:divBdr>
            <w:top w:val="none" w:sz="0" w:space="0" w:color="auto"/>
            <w:left w:val="none" w:sz="0" w:space="0" w:color="auto"/>
            <w:bottom w:val="none" w:sz="0" w:space="0" w:color="auto"/>
            <w:right w:val="none" w:sz="0" w:space="0" w:color="auto"/>
          </w:divBdr>
        </w:div>
        <w:div w:id="402064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09557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38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224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743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4080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15320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889468">
          <w:blockQuote w:val="1"/>
          <w:marLeft w:val="720"/>
          <w:marRight w:val="720"/>
          <w:marTop w:val="100"/>
          <w:marBottom w:val="100"/>
          <w:divBdr>
            <w:top w:val="none" w:sz="0" w:space="0" w:color="auto"/>
            <w:left w:val="none" w:sz="0" w:space="0" w:color="auto"/>
            <w:bottom w:val="none" w:sz="0" w:space="0" w:color="auto"/>
            <w:right w:val="none" w:sz="0" w:space="0" w:color="auto"/>
          </w:divBdr>
        </w:div>
        <w:div w:id="342512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176240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6468061">
          <w:blockQuote w:val="1"/>
          <w:marLeft w:val="720"/>
          <w:marRight w:val="720"/>
          <w:marTop w:val="100"/>
          <w:marBottom w:val="100"/>
          <w:divBdr>
            <w:top w:val="none" w:sz="0" w:space="0" w:color="auto"/>
            <w:left w:val="none" w:sz="0" w:space="0" w:color="auto"/>
            <w:bottom w:val="none" w:sz="0" w:space="0" w:color="auto"/>
            <w:right w:val="none" w:sz="0" w:space="0" w:color="auto"/>
          </w:divBdr>
        </w:div>
        <w:div w:id="333534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1673589">
      <w:bodyDiv w:val="1"/>
      <w:marLeft w:val="0"/>
      <w:marRight w:val="0"/>
      <w:marTop w:val="0"/>
      <w:marBottom w:val="0"/>
      <w:divBdr>
        <w:top w:val="none" w:sz="0" w:space="0" w:color="auto"/>
        <w:left w:val="none" w:sz="0" w:space="0" w:color="auto"/>
        <w:bottom w:val="none" w:sz="0" w:space="0" w:color="auto"/>
        <w:right w:val="none" w:sz="0" w:space="0" w:color="auto"/>
      </w:divBdr>
      <w:divsChild>
        <w:div w:id="387070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189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3520212">
          <w:blockQuote w:val="1"/>
          <w:marLeft w:val="720"/>
          <w:marRight w:val="720"/>
          <w:marTop w:val="100"/>
          <w:marBottom w:val="100"/>
          <w:divBdr>
            <w:top w:val="none" w:sz="0" w:space="0" w:color="auto"/>
            <w:left w:val="none" w:sz="0" w:space="0" w:color="auto"/>
            <w:bottom w:val="none" w:sz="0" w:space="0" w:color="auto"/>
            <w:right w:val="none" w:sz="0" w:space="0" w:color="auto"/>
          </w:divBdr>
        </w:div>
        <w:div w:id="921737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442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7662170">
          <w:blockQuote w:val="1"/>
          <w:marLeft w:val="720"/>
          <w:marRight w:val="720"/>
          <w:marTop w:val="100"/>
          <w:marBottom w:val="100"/>
          <w:divBdr>
            <w:top w:val="none" w:sz="0" w:space="0" w:color="auto"/>
            <w:left w:val="none" w:sz="0" w:space="0" w:color="auto"/>
            <w:bottom w:val="none" w:sz="0" w:space="0" w:color="auto"/>
            <w:right w:val="none" w:sz="0" w:space="0" w:color="auto"/>
          </w:divBdr>
        </w:div>
        <w:div w:id="944381094">
          <w:blockQuote w:val="1"/>
          <w:marLeft w:val="720"/>
          <w:marRight w:val="720"/>
          <w:marTop w:val="100"/>
          <w:marBottom w:val="100"/>
          <w:divBdr>
            <w:top w:val="none" w:sz="0" w:space="0" w:color="auto"/>
            <w:left w:val="none" w:sz="0" w:space="0" w:color="auto"/>
            <w:bottom w:val="none" w:sz="0" w:space="0" w:color="auto"/>
            <w:right w:val="none" w:sz="0" w:space="0" w:color="auto"/>
          </w:divBdr>
        </w:div>
        <w:div w:id="74731292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319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9342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6303531">
          <w:blockQuote w:val="1"/>
          <w:marLeft w:val="720"/>
          <w:marRight w:val="720"/>
          <w:marTop w:val="100"/>
          <w:marBottom w:val="100"/>
          <w:divBdr>
            <w:top w:val="none" w:sz="0" w:space="0" w:color="auto"/>
            <w:left w:val="none" w:sz="0" w:space="0" w:color="auto"/>
            <w:bottom w:val="none" w:sz="0" w:space="0" w:color="auto"/>
            <w:right w:val="none" w:sz="0" w:space="0" w:color="auto"/>
          </w:divBdr>
        </w:div>
        <w:div w:id="636842903">
          <w:blockQuote w:val="1"/>
          <w:marLeft w:val="720"/>
          <w:marRight w:val="720"/>
          <w:marTop w:val="100"/>
          <w:marBottom w:val="100"/>
          <w:divBdr>
            <w:top w:val="none" w:sz="0" w:space="0" w:color="auto"/>
            <w:left w:val="none" w:sz="0" w:space="0" w:color="auto"/>
            <w:bottom w:val="none" w:sz="0" w:space="0" w:color="auto"/>
            <w:right w:val="none" w:sz="0" w:space="0" w:color="auto"/>
          </w:divBdr>
        </w:div>
        <w:div w:id="83109273">
          <w:blockQuote w:val="1"/>
          <w:marLeft w:val="720"/>
          <w:marRight w:val="720"/>
          <w:marTop w:val="100"/>
          <w:marBottom w:val="100"/>
          <w:divBdr>
            <w:top w:val="none" w:sz="0" w:space="0" w:color="auto"/>
            <w:left w:val="none" w:sz="0" w:space="0" w:color="auto"/>
            <w:bottom w:val="none" w:sz="0" w:space="0" w:color="auto"/>
            <w:right w:val="none" w:sz="0" w:space="0" w:color="auto"/>
          </w:divBdr>
        </w:div>
        <w:div w:id="6369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653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58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8364925">
      <w:bodyDiv w:val="1"/>
      <w:marLeft w:val="0"/>
      <w:marRight w:val="0"/>
      <w:marTop w:val="0"/>
      <w:marBottom w:val="0"/>
      <w:divBdr>
        <w:top w:val="none" w:sz="0" w:space="0" w:color="auto"/>
        <w:left w:val="none" w:sz="0" w:space="0" w:color="auto"/>
        <w:bottom w:val="none" w:sz="0" w:space="0" w:color="auto"/>
        <w:right w:val="none" w:sz="0" w:space="0" w:color="auto"/>
      </w:divBdr>
    </w:div>
    <w:div w:id="1033851026">
      <w:bodyDiv w:val="1"/>
      <w:marLeft w:val="0"/>
      <w:marRight w:val="0"/>
      <w:marTop w:val="0"/>
      <w:marBottom w:val="0"/>
      <w:divBdr>
        <w:top w:val="none" w:sz="0" w:space="0" w:color="auto"/>
        <w:left w:val="none" w:sz="0" w:space="0" w:color="auto"/>
        <w:bottom w:val="none" w:sz="0" w:space="0" w:color="auto"/>
        <w:right w:val="none" w:sz="0" w:space="0" w:color="auto"/>
      </w:divBdr>
      <w:divsChild>
        <w:div w:id="384722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60260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48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5284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081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81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680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8139714">
      <w:bodyDiv w:val="1"/>
      <w:marLeft w:val="0"/>
      <w:marRight w:val="0"/>
      <w:marTop w:val="0"/>
      <w:marBottom w:val="0"/>
      <w:divBdr>
        <w:top w:val="none" w:sz="0" w:space="0" w:color="auto"/>
        <w:left w:val="none" w:sz="0" w:space="0" w:color="auto"/>
        <w:bottom w:val="none" w:sz="0" w:space="0" w:color="auto"/>
        <w:right w:val="none" w:sz="0" w:space="0" w:color="auto"/>
      </w:divBdr>
    </w:div>
    <w:div w:id="1224563131">
      <w:bodyDiv w:val="1"/>
      <w:marLeft w:val="0"/>
      <w:marRight w:val="0"/>
      <w:marTop w:val="0"/>
      <w:marBottom w:val="0"/>
      <w:divBdr>
        <w:top w:val="none" w:sz="0" w:space="0" w:color="auto"/>
        <w:left w:val="none" w:sz="0" w:space="0" w:color="auto"/>
        <w:bottom w:val="none" w:sz="0" w:space="0" w:color="auto"/>
        <w:right w:val="none" w:sz="0" w:space="0" w:color="auto"/>
      </w:divBdr>
    </w:div>
    <w:div w:id="1235505736">
      <w:bodyDiv w:val="1"/>
      <w:marLeft w:val="0"/>
      <w:marRight w:val="0"/>
      <w:marTop w:val="0"/>
      <w:marBottom w:val="0"/>
      <w:divBdr>
        <w:top w:val="none" w:sz="0" w:space="0" w:color="auto"/>
        <w:left w:val="none" w:sz="0" w:space="0" w:color="auto"/>
        <w:bottom w:val="none" w:sz="0" w:space="0" w:color="auto"/>
        <w:right w:val="none" w:sz="0" w:space="0" w:color="auto"/>
      </w:divBdr>
    </w:div>
    <w:div w:id="1647587963">
      <w:bodyDiv w:val="1"/>
      <w:marLeft w:val="0"/>
      <w:marRight w:val="0"/>
      <w:marTop w:val="0"/>
      <w:marBottom w:val="0"/>
      <w:divBdr>
        <w:top w:val="none" w:sz="0" w:space="0" w:color="auto"/>
        <w:left w:val="none" w:sz="0" w:space="0" w:color="auto"/>
        <w:bottom w:val="none" w:sz="0" w:space="0" w:color="auto"/>
        <w:right w:val="none" w:sz="0" w:space="0" w:color="auto"/>
      </w:divBdr>
      <w:divsChild>
        <w:div w:id="1850675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419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605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518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029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563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388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778304">
          <w:blockQuote w:val="1"/>
          <w:marLeft w:val="720"/>
          <w:marRight w:val="720"/>
          <w:marTop w:val="100"/>
          <w:marBottom w:val="100"/>
          <w:divBdr>
            <w:top w:val="none" w:sz="0" w:space="0" w:color="auto"/>
            <w:left w:val="none" w:sz="0" w:space="0" w:color="auto"/>
            <w:bottom w:val="none" w:sz="0" w:space="0" w:color="auto"/>
            <w:right w:val="none" w:sz="0" w:space="0" w:color="auto"/>
          </w:divBdr>
        </w:div>
        <w:div w:id="620258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247265">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5840">
          <w:blockQuote w:val="1"/>
          <w:marLeft w:val="720"/>
          <w:marRight w:val="720"/>
          <w:marTop w:val="100"/>
          <w:marBottom w:val="100"/>
          <w:divBdr>
            <w:top w:val="none" w:sz="0" w:space="0" w:color="auto"/>
            <w:left w:val="none" w:sz="0" w:space="0" w:color="auto"/>
            <w:bottom w:val="none" w:sz="0" w:space="0" w:color="auto"/>
            <w:right w:val="none" w:sz="0" w:space="0" w:color="auto"/>
          </w:divBdr>
        </w:div>
        <w:div w:id="785269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39606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03127">
          <w:blockQuote w:val="1"/>
          <w:marLeft w:val="720"/>
          <w:marRight w:val="720"/>
          <w:marTop w:val="100"/>
          <w:marBottom w:val="100"/>
          <w:divBdr>
            <w:top w:val="none" w:sz="0" w:space="0" w:color="auto"/>
            <w:left w:val="none" w:sz="0" w:space="0" w:color="auto"/>
            <w:bottom w:val="none" w:sz="0" w:space="0" w:color="auto"/>
            <w:right w:val="none" w:sz="0" w:space="0" w:color="auto"/>
          </w:divBdr>
        </w:div>
        <w:div w:id="406848070">
          <w:blockQuote w:val="1"/>
          <w:marLeft w:val="720"/>
          <w:marRight w:val="720"/>
          <w:marTop w:val="100"/>
          <w:marBottom w:val="100"/>
          <w:divBdr>
            <w:top w:val="none" w:sz="0" w:space="0" w:color="auto"/>
            <w:left w:val="none" w:sz="0" w:space="0" w:color="auto"/>
            <w:bottom w:val="none" w:sz="0" w:space="0" w:color="auto"/>
            <w:right w:val="none" w:sz="0" w:space="0" w:color="auto"/>
          </w:divBdr>
        </w:div>
        <w:div w:id="857500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2F2C3-5288-491D-8F51-953A8CB2A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6212</Words>
  <Characters>34172</Characters>
  <Application>Microsoft Office Word</Application>
  <DocSecurity>0</DocSecurity>
  <Lines>284</Lines>
  <Paragraphs>80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Korneel Schepers</dc:creator>
  <cp:keywords/>
  <dc:description/>
  <cp:lastModifiedBy>Korneel Schepers</cp:lastModifiedBy>
  <cp:revision>68</cp:revision>
  <dcterms:created xsi:type="dcterms:W3CDTF">2025-04-07T10:01:00Z</dcterms:created>
  <dcterms:modified xsi:type="dcterms:W3CDTF">2025-04-15T16:06:00Z</dcterms:modified>
</cp:coreProperties>
</file>